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C156" w14:textId="75186BE3" w:rsidR="00D67D53" w:rsidRPr="00723569" w:rsidRDefault="004E555C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  <w:permStart w:id="1597508256" w:edGrp="everyone"/>
      <w:permEnd w:id="1597508256"/>
      <w:r>
        <w:rPr>
          <w:rFonts w:asciiTheme="majorHAnsi" w:hAnsiTheme="majorHAnsi" w:cstheme="majorHAnsi"/>
          <w:lang w:val="bs-Latn-BA"/>
        </w:rPr>
        <w:t>f</w:t>
      </w:r>
    </w:p>
    <w:p w14:paraId="777CFAD3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10AF67DE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bs-Latn-BA"/>
        </w:rPr>
      </w:pPr>
    </w:p>
    <w:p w14:paraId="343062D3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bs-Latn-BA"/>
        </w:rPr>
      </w:pPr>
    </w:p>
    <w:p w14:paraId="3F4C14D1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bs-Latn-BA"/>
        </w:rPr>
      </w:pPr>
    </w:p>
    <w:p w14:paraId="64C7596F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bs-Latn-BA"/>
        </w:rPr>
      </w:pPr>
    </w:p>
    <w:p w14:paraId="4EBEEA6A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88"/>
          <w:szCs w:val="560"/>
          <w:lang w:val="bs-Latn-BA"/>
        </w:rPr>
      </w:pPr>
      <w:r w:rsidRPr="00723569">
        <w:rPr>
          <w:rFonts w:asciiTheme="majorHAnsi" w:hAnsiTheme="majorHAnsi" w:cstheme="majorHAnsi"/>
          <w:b/>
          <w:bCs/>
          <w:color w:val="000000" w:themeColor="text1"/>
          <w:sz w:val="88"/>
          <w:szCs w:val="560"/>
          <w:lang w:val="bs-Latn-BA"/>
        </w:rPr>
        <w:t>Smjernice za podnosioce prijava</w:t>
      </w:r>
    </w:p>
    <w:p w14:paraId="0D33BE5A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151A2E02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2863B5C1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14407B57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08C8845D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0F8A8967" w14:textId="77777777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i/>
          <w:iCs/>
          <w:sz w:val="34"/>
          <w:szCs w:val="44"/>
          <w:lang w:val="bs-Latn-BA"/>
        </w:rPr>
      </w:pPr>
      <w:r w:rsidRPr="00723569">
        <w:rPr>
          <w:rFonts w:asciiTheme="majorHAnsi" w:hAnsiTheme="majorHAnsi" w:cstheme="majorHAnsi"/>
          <w:i/>
          <w:iCs/>
          <w:sz w:val="34"/>
          <w:szCs w:val="44"/>
          <w:lang w:val="bs-Latn-BA"/>
        </w:rPr>
        <w:t xml:space="preserve">Poziv potencijalnim korisnicima bespovratnih sredstava za </w:t>
      </w:r>
      <w:bookmarkStart w:id="0" w:name="_Hlk81981620"/>
      <w:r w:rsidRPr="00723569">
        <w:rPr>
          <w:rFonts w:asciiTheme="majorHAnsi" w:hAnsiTheme="majorHAnsi" w:cstheme="majorHAnsi"/>
          <w:i/>
          <w:iCs/>
          <w:sz w:val="34"/>
          <w:szCs w:val="44"/>
          <w:lang w:val="bs-Latn-BA"/>
        </w:rPr>
        <w:t>mjeru podrške investicijama u prerađivačke kapacitete i marketing poljoprivredno-prehrambenih proizvoda</w:t>
      </w:r>
      <w:bookmarkEnd w:id="0"/>
    </w:p>
    <w:p w14:paraId="50C5EEF0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sz w:val="24"/>
          <w:szCs w:val="24"/>
          <w:lang w:val="bs-Latn-BA"/>
        </w:rPr>
      </w:pPr>
    </w:p>
    <w:p w14:paraId="546C41B5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58219265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1AFA1E23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0862D858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53126137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03284C22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3BFD5CF7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01E43472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2ABCB32F" w14:textId="77777777" w:rsidR="00D67D53" w:rsidRPr="00723569" w:rsidRDefault="00D67D53" w:rsidP="00D67D53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2432EDA4" w14:textId="77777777" w:rsidR="00D67D53" w:rsidRPr="00723569" w:rsidRDefault="00D67D53" w:rsidP="00D67D53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50D375B5" w14:textId="77777777" w:rsidR="00D67D53" w:rsidRPr="00723569" w:rsidRDefault="00D67D53" w:rsidP="00D67D53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5B578562" w14:textId="77777777" w:rsidR="00D67D53" w:rsidRPr="00723569" w:rsidRDefault="00D67D53" w:rsidP="00D67D53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47A4D844" w14:textId="77777777" w:rsidR="00D67D53" w:rsidRDefault="00D67D53" w:rsidP="00D67D53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3DBA5B24" w14:textId="77777777" w:rsidR="00210202" w:rsidRDefault="00210202" w:rsidP="00D67D53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1F33178D" w14:textId="77777777" w:rsidR="00210202" w:rsidRPr="00723569" w:rsidRDefault="00210202" w:rsidP="00D67D53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7CDE7DC4" w14:textId="77777777" w:rsidR="00D67D53" w:rsidRPr="00723569" w:rsidRDefault="00D67D53" w:rsidP="00D67D53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bs-Latn-BA"/>
        </w:rPr>
      </w:pPr>
    </w:p>
    <w:p w14:paraId="7E8BB1EC" w14:textId="20C00192" w:rsidR="00D67D53" w:rsidRPr="00723569" w:rsidRDefault="00A0234B" w:rsidP="00D67D53">
      <w:pPr>
        <w:spacing w:after="0" w:line="240" w:lineRule="auto"/>
        <w:jc w:val="center"/>
        <w:rPr>
          <w:rFonts w:asciiTheme="majorHAnsi" w:hAnsiTheme="majorHAnsi" w:cstheme="majorHAnsi"/>
          <w:lang w:val="bs-Latn-BA"/>
        </w:rPr>
      </w:pPr>
      <w:r>
        <w:rPr>
          <w:rFonts w:asciiTheme="majorHAnsi" w:hAnsiTheme="majorHAnsi" w:cstheme="majorHAnsi"/>
          <w:lang w:val="bs-Latn-BA"/>
        </w:rPr>
        <w:t>decembar</w:t>
      </w:r>
      <w:r w:rsidR="00D67D53" w:rsidRPr="00723569">
        <w:rPr>
          <w:rFonts w:asciiTheme="majorHAnsi" w:hAnsiTheme="majorHAnsi" w:cstheme="majorHAnsi"/>
          <w:lang w:val="bs-Latn-BA"/>
        </w:rPr>
        <w:t>, 2022. godine</w:t>
      </w:r>
    </w:p>
    <w:p w14:paraId="5035B653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37A07747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  <w:r w:rsidRPr="00723569">
        <w:rPr>
          <w:rFonts w:asciiTheme="majorHAnsi" w:hAnsiTheme="majorHAnsi" w:cstheme="majorHAnsi"/>
          <w:lang w:val="bs-Latn-BA"/>
        </w:rPr>
        <w:t xml:space="preserve">                                                               </w:t>
      </w:r>
    </w:p>
    <w:p w14:paraId="220CB291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  <w:r w:rsidRPr="00723569">
        <w:rPr>
          <w:rFonts w:asciiTheme="majorHAnsi" w:hAnsiTheme="majorHAnsi" w:cstheme="majorHAnsi"/>
          <w:lang w:val="bs-Latn-BA"/>
        </w:rPr>
        <w:t xml:space="preserve">                                   </w:t>
      </w:r>
    </w:p>
    <w:p w14:paraId="5C2B1AFF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  <w:r w:rsidRPr="00723569">
        <w:rPr>
          <w:rFonts w:asciiTheme="majorHAnsi" w:hAnsiTheme="majorHAnsi" w:cstheme="majorHAnsi"/>
          <w:lang w:val="bs-Latn-BA"/>
        </w:rPr>
        <w:br w:type="page"/>
      </w:r>
    </w:p>
    <w:p w14:paraId="7CB79CEC" w14:textId="77777777" w:rsidR="00D67D53" w:rsidRPr="00723569" w:rsidRDefault="00D67D53" w:rsidP="00D67D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40" w:lineRule="auto"/>
        <w:jc w:val="center"/>
        <w:rPr>
          <w:rFonts w:asciiTheme="majorHAnsi" w:hAnsiTheme="majorHAnsi" w:cstheme="majorHAnsi"/>
          <w:b/>
          <w:sz w:val="28"/>
          <w:lang w:val="bs-Latn-BA"/>
        </w:rPr>
      </w:pPr>
      <w:bookmarkStart w:id="1" w:name="_Toc535936623"/>
      <w:bookmarkStart w:id="2" w:name="_Toc536550051"/>
      <w:r w:rsidRPr="00723569">
        <w:rPr>
          <w:rFonts w:asciiTheme="majorHAnsi" w:hAnsiTheme="majorHAnsi" w:cstheme="majorHAnsi"/>
          <w:b/>
          <w:sz w:val="28"/>
          <w:lang w:val="bs-Latn-BA"/>
        </w:rPr>
        <w:lastRenderedPageBreak/>
        <w:t>SADRŽAJ</w:t>
      </w:r>
      <w:bookmarkEnd w:id="1"/>
      <w:bookmarkEnd w:id="2"/>
    </w:p>
    <w:p w14:paraId="4406E2FC" w14:textId="7EBDD359" w:rsidR="008E2A5F" w:rsidRDefault="00D67D53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r w:rsidRPr="00784BF4">
        <w:rPr>
          <w:rFonts w:asciiTheme="majorHAnsi" w:hAnsiTheme="majorHAnsi" w:cstheme="majorHAnsi"/>
          <w:color w:val="auto"/>
          <w:sz w:val="20"/>
          <w:szCs w:val="20"/>
          <w:shd w:val="clear" w:color="auto" w:fill="E6E6E6"/>
          <w:lang w:val="bs-Latn-BA"/>
        </w:rPr>
        <w:fldChar w:fldCharType="begin"/>
      </w:r>
      <w:r w:rsidRPr="00784BF4">
        <w:rPr>
          <w:rFonts w:asciiTheme="majorHAnsi" w:hAnsiTheme="majorHAnsi" w:cstheme="majorHAnsi"/>
          <w:color w:val="auto"/>
          <w:sz w:val="20"/>
          <w:szCs w:val="20"/>
          <w:lang w:val="bs-Latn-BA"/>
        </w:rPr>
        <w:instrText xml:space="preserve"> TOC \o "1-3" \h \z \u </w:instrText>
      </w:r>
      <w:r w:rsidRPr="00784BF4">
        <w:rPr>
          <w:rFonts w:asciiTheme="majorHAnsi" w:hAnsiTheme="majorHAnsi" w:cstheme="majorHAnsi"/>
          <w:color w:val="auto"/>
          <w:sz w:val="20"/>
          <w:szCs w:val="20"/>
          <w:shd w:val="clear" w:color="auto" w:fill="E6E6E6"/>
          <w:lang w:val="bs-Latn-BA"/>
        </w:rPr>
        <w:fldChar w:fldCharType="separate"/>
      </w:r>
      <w:hyperlink w:anchor="_Toc121914529" w:history="1">
        <w:r w:rsidR="008E2A5F" w:rsidRPr="00027C1F">
          <w:rPr>
            <w:rStyle w:val="Hyperlink"/>
          </w:rPr>
          <w:t>1. INFORMACIJE O JAVNOM POZIVU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_Toc121914529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3</w:t>
        </w:r>
        <w:r w:rsidR="008E2A5F">
          <w:rPr>
            <w:webHidden/>
          </w:rPr>
          <w:fldChar w:fldCharType="end"/>
        </w:r>
      </w:hyperlink>
    </w:p>
    <w:p w14:paraId="573EC638" w14:textId="1815D9E9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30" w:history="1">
        <w:r w:rsidR="008E2A5F" w:rsidRPr="00027C1F">
          <w:rPr>
            <w:rStyle w:val="Hyperlink"/>
          </w:rPr>
          <w:t>1.1. Informacija o projektima uz čiju podršku se realizuje ovaj javni poziv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_Toc121914530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3</w:t>
        </w:r>
        <w:r w:rsidR="008E2A5F">
          <w:rPr>
            <w:webHidden/>
          </w:rPr>
          <w:fldChar w:fldCharType="end"/>
        </w:r>
      </w:hyperlink>
    </w:p>
    <w:p w14:paraId="1E474908" w14:textId="28802608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31" w:history="1">
        <w:r w:rsidR="008E2A5F" w:rsidRPr="00027C1F">
          <w:rPr>
            <w:rStyle w:val="Hyperlink"/>
          </w:rPr>
          <w:t>1.2. Zaštita podataka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_Toc121914531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3</w:t>
        </w:r>
        <w:r w:rsidR="008E2A5F">
          <w:rPr>
            <w:webHidden/>
          </w:rPr>
          <w:fldChar w:fldCharType="end"/>
        </w:r>
      </w:hyperlink>
    </w:p>
    <w:p w14:paraId="2FC986F5" w14:textId="35B8062E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32" w:history="1">
        <w:r w:rsidR="008E2A5F" w:rsidRPr="00027C1F">
          <w:rPr>
            <w:rStyle w:val="Hyperlink"/>
          </w:rPr>
          <w:t>1.3. Ciljevi mjere podrške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_Toc121914532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3</w:t>
        </w:r>
        <w:r w:rsidR="008E2A5F">
          <w:rPr>
            <w:webHidden/>
          </w:rPr>
          <w:fldChar w:fldCharType="end"/>
        </w:r>
      </w:hyperlink>
    </w:p>
    <w:p w14:paraId="614B30AE" w14:textId="216E0760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33" w:history="1">
        <w:r w:rsidR="008E2A5F" w:rsidRPr="00027C1F">
          <w:rPr>
            <w:rStyle w:val="Hyperlink"/>
          </w:rPr>
          <w:t>1.4. Očekivani rezultati Javnog poziva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_Toc121914533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3</w:t>
        </w:r>
        <w:r w:rsidR="008E2A5F">
          <w:rPr>
            <w:webHidden/>
          </w:rPr>
          <w:fldChar w:fldCharType="end"/>
        </w:r>
      </w:hyperlink>
    </w:p>
    <w:p w14:paraId="1C976E96" w14:textId="4E39684C" w:rsidR="008E2A5F" w:rsidRDefault="00C34AF1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21914534" w:history="1">
        <w:r w:rsidR="008E2A5F" w:rsidRPr="00027C1F">
          <w:rPr>
            <w:rStyle w:val="Hyperlink"/>
          </w:rPr>
          <w:t>2. PRAVILA JAVNOG POZIVA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_Toc121914534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4</w:t>
        </w:r>
        <w:r w:rsidR="008E2A5F">
          <w:rPr>
            <w:webHidden/>
          </w:rPr>
          <w:fldChar w:fldCharType="end"/>
        </w:r>
      </w:hyperlink>
    </w:p>
    <w:p w14:paraId="787A2F21" w14:textId="141744FF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35" w:history="1">
        <w:r w:rsidR="008E2A5F" w:rsidRPr="00027C1F">
          <w:rPr>
            <w:rStyle w:val="Hyperlink"/>
          </w:rPr>
          <w:t>2.1. Prihvatljivi podnosioci prijava financijske podrške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_Toc121914535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4</w:t>
        </w:r>
        <w:r w:rsidR="008E2A5F">
          <w:rPr>
            <w:webHidden/>
          </w:rPr>
          <w:fldChar w:fldCharType="end"/>
        </w:r>
      </w:hyperlink>
    </w:p>
    <w:p w14:paraId="026EFF80" w14:textId="152CC299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36" w:history="1">
        <w:r w:rsidR="008E2A5F" w:rsidRPr="00027C1F">
          <w:rPr>
            <w:rStyle w:val="Hyperlink"/>
          </w:rPr>
          <w:t>2.2. Neprihvatljivi podnosioci prijava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_Toc121914536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5</w:t>
        </w:r>
        <w:r w:rsidR="008E2A5F">
          <w:rPr>
            <w:webHidden/>
          </w:rPr>
          <w:fldChar w:fldCharType="end"/>
        </w:r>
      </w:hyperlink>
    </w:p>
    <w:p w14:paraId="774C8460" w14:textId="1F34A470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37" w:history="1">
        <w:r w:rsidR="008E2A5F" w:rsidRPr="00027C1F">
          <w:rPr>
            <w:rStyle w:val="Hyperlink"/>
          </w:rPr>
          <w:t>2.3. Prihvatljivi sektori prerade za podršku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_Toc121914537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6</w:t>
        </w:r>
        <w:r w:rsidR="008E2A5F">
          <w:rPr>
            <w:webHidden/>
          </w:rPr>
          <w:fldChar w:fldCharType="end"/>
        </w:r>
      </w:hyperlink>
    </w:p>
    <w:p w14:paraId="4D7F3D87" w14:textId="4EE123AA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38" w:history="1">
        <w:r w:rsidR="008E2A5F" w:rsidRPr="00027C1F">
          <w:rPr>
            <w:rStyle w:val="Hyperlink"/>
          </w:rPr>
          <w:t>2.4. Prihvatljiva geografska regija za projekte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_Toc121914538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7</w:t>
        </w:r>
        <w:r w:rsidR="008E2A5F">
          <w:rPr>
            <w:webHidden/>
          </w:rPr>
          <w:fldChar w:fldCharType="end"/>
        </w:r>
      </w:hyperlink>
    </w:p>
    <w:p w14:paraId="25684F1E" w14:textId="4552AA83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39" w:history="1">
        <w:r w:rsidR="008E2A5F" w:rsidRPr="00027C1F">
          <w:rPr>
            <w:rStyle w:val="Hyperlink"/>
          </w:rPr>
          <w:t>2.5. Zahtjevi za ispunjenje standarda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_Toc121914539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7</w:t>
        </w:r>
        <w:r w:rsidR="008E2A5F">
          <w:rPr>
            <w:webHidden/>
          </w:rPr>
          <w:fldChar w:fldCharType="end"/>
        </w:r>
      </w:hyperlink>
    </w:p>
    <w:p w14:paraId="2DAFFB08" w14:textId="0BEEFD8B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40" w:history="1">
        <w:r w:rsidR="008E2A5F" w:rsidRPr="00027C1F">
          <w:rPr>
            <w:rStyle w:val="Hyperlink"/>
          </w:rPr>
          <w:t>2.6. Visina financijske podrške  kroz mjeru podrške investicijama u prerađivačke kapacitete i marketing poljoprivredno prehrambenih proizvoda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_Toc121914540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7</w:t>
        </w:r>
        <w:r w:rsidR="008E2A5F">
          <w:rPr>
            <w:webHidden/>
          </w:rPr>
          <w:fldChar w:fldCharType="end"/>
        </w:r>
      </w:hyperlink>
    </w:p>
    <w:p w14:paraId="533E202C" w14:textId="0B24CDAC" w:rsidR="008E2A5F" w:rsidRDefault="00C34AF1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21914541" w:history="1">
        <w:r w:rsidR="008E2A5F" w:rsidRPr="00027C1F">
          <w:rPr>
            <w:rStyle w:val="Hyperlink"/>
            <w:rFonts w:asciiTheme="majorHAnsi" w:hAnsiTheme="majorHAnsi" w:cstheme="majorHAnsi"/>
            <w:noProof/>
          </w:rPr>
          <w:t>2.6.1.</w:t>
        </w:r>
        <w:r w:rsidR="008E2A5F">
          <w:rPr>
            <w:rFonts w:asciiTheme="minorHAnsi" w:eastAsiaTheme="minorEastAsia" w:hAnsiTheme="minorHAnsi" w:cstheme="minorBidi"/>
            <w:noProof/>
          </w:rPr>
          <w:tab/>
        </w:r>
        <w:r w:rsidR="008E2A5F" w:rsidRPr="00027C1F">
          <w:rPr>
            <w:rStyle w:val="Hyperlink"/>
            <w:rFonts w:asciiTheme="majorHAnsi" w:hAnsiTheme="majorHAnsi" w:cstheme="majorHAnsi"/>
            <w:noProof/>
          </w:rPr>
          <w:t>Ukupna raspoloživa sredstva</w:t>
        </w:r>
        <w:r w:rsidR="008E2A5F">
          <w:rPr>
            <w:noProof/>
            <w:webHidden/>
          </w:rPr>
          <w:tab/>
        </w:r>
        <w:r w:rsidR="008E2A5F">
          <w:rPr>
            <w:noProof/>
            <w:webHidden/>
          </w:rPr>
          <w:fldChar w:fldCharType="begin"/>
        </w:r>
        <w:r w:rsidR="008E2A5F">
          <w:rPr>
            <w:noProof/>
            <w:webHidden/>
          </w:rPr>
          <w:instrText xml:space="preserve"> PAGEREF _Toc121914541 \h </w:instrText>
        </w:r>
        <w:r w:rsidR="008E2A5F">
          <w:rPr>
            <w:noProof/>
            <w:webHidden/>
          </w:rPr>
        </w:r>
        <w:r w:rsidR="008E2A5F">
          <w:rPr>
            <w:noProof/>
            <w:webHidden/>
          </w:rPr>
          <w:fldChar w:fldCharType="separate"/>
        </w:r>
        <w:r w:rsidR="008E2A5F">
          <w:rPr>
            <w:noProof/>
            <w:webHidden/>
          </w:rPr>
          <w:t>7</w:t>
        </w:r>
        <w:r w:rsidR="008E2A5F">
          <w:rPr>
            <w:noProof/>
            <w:webHidden/>
          </w:rPr>
          <w:fldChar w:fldCharType="end"/>
        </w:r>
      </w:hyperlink>
    </w:p>
    <w:p w14:paraId="11650FA7" w14:textId="3B8E6B06" w:rsidR="008E2A5F" w:rsidRDefault="00C34AF1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21914542" w:history="1">
        <w:r w:rsidR="008E2A5F" w:rsidRPr="00027C1F">
          <w:rPr>
            <w:rStyle w:val="Hyperlink"/>
            <w:rFonts w:asciiTheme="majorHAnsi" w:hAnsiTheme="majorHAnsi" w:cstheme="majorHAnsi"/>
            <w:noProof/>
          </w:rPr>
          <w:t>2.6.2.</w:t>
        </w:r>
        <w:r w:rsidR="008E2A5F">
          <w:rPr>
            <w:rFonts w:asciiTheme="minorHAnsi" w:eastAsiaTheme="minorEastAsia" w:hAnsiTheme="minorHAnsi" w:cstheme="minorBidi"/>
            <w:noProof/>
          </w:rPr>
          <w:tab/>
        </w:r>
        <w:r w:rsidR="008E2A5F" w:rsidRPr="00027C1F">
          <w:rPr>
            <w:rStyle w:val="Hyperlink"/>
            <w:rFonts w:asciiTheme="majorHAnsi" w:hAnsiTheme="majorHAnsi" w:cstheme="majorHAnsi"/>
            <w:noProof/>
          </w:rPr>
          <w:t>Visina pojedinačnih iznosa za finansiranje i udio sufinansiranja korisnika</w:t>
        </w:r>
        <w:r w:rsidR="008E2A5F">
          <w:rPr>
            <w:noProof/>
            <w:webHidden/>
          </w:rPr>
          <w:tab/>
        </w:r>
        <w:r w:rsidR="008E2A5F">
          <w:rPr>
            <w:noProof/>
            <w:webHidden/>
          </w:rPr>
          <w:fldChar w:fldCharType="begin"/>
        </w:r>
        <w:r w:rsidR="008E2A5F">
          <w:rPr>
            <w:noProof/>
            <w:webHidden/>
          </w:rPr>
          <w:instrText xml:space="preserve"> PAGEREF _Toc121914542 \h </w:instrText>
        </w:r>
        <w:r w:rsidR="008E2A5F">
          <w:rPr>
            <w:noProof/>
            <w:webHidden/>
          </w:rPr>
        </w:r>
        <w:r w:rsidR="008E2A5F">
          <w:rPr>
            <w:noProof/>
            <w:webHidden/>
          </w:rPr>
          <w:fldChar w:fldCharType="separate"/>
        </w:r>
        <w:r w:rsidR="008E2A5F">
          <w:rPr>
            <w:noProof/>
            <w:webHidden/>
          </w:rPr>
          <w:t>7</w:t>
        </w:r>
        <w:r w:rsidR="008E2A5F">
          <w:rPr>
            <w:noProof/>
            <w:webHidden/>
          </w:rPr>
          <w:fldChar w:fldCharType="end"/>
        </w:r>
      </w:hyperlink>
    </w:p>
    <w:p w14:paraId="6D164112" w14:textId="0731B955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43" w:history="1">
        <w:r w:rsidR="008E2A5F" w:rsidRPr="00027C1F">
          <w:rPr>
            <w:rStyle w:val="Hyperlink"/>
          </w:rPr>
          <w:t>2.7. Kriteriji za ocjenjivanje zaprimljenih prijava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_Toc121914543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8</w:t>
        </w:r>
        <w:r w:rsidR="008E2A5F">
          <w:rPr>
            <w:webHidden/>
          </w:rPr>
          <w:fldChar w:fldCharType="end"/>
        </w:r>
      </w:hyperlink>
    </w:p>
    <w:p w14:paraId="09CB53B7" w14:textId="1E32A273" w:rsidR="008E2A5F" w:rsidRDefault="00C34AF1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21914544" w:history="1">
        <w:r w:rsidR="008E2A5F" w:rsidRPr="00027C1F">
          <w:rPr>
            <w:rStyle w:val="Hyperlink"/>
            <w:rFonts w:asciiTheme="majorHAnsi" w:hAnsiTheme="majorHAnsi" w:cstheme="majorHAnsi"/>
            <w:noProof/>
          </w:rPr>
          <w:t>2.7.1. Opći kriteriji prihvatljivosti podnosioca prijave i i prijave (poslovni plan/projektni prijedlog)</w:t>
        </w:r>
        <w:r w:rsidR="008E2A5F">
          <w:rPr>
            <w:noProof/>
            <w:webHidden/>
          </w:rPr>
          <w:tab/>
        </w:r>
        <w:r w:rsidR="008E2A5F">
          <w:rPr>
            <w:noProof/>
            <w:webHidden/>
          </w:rPr>
          <w:fldChar w:fldCharType="begin"/>
        </w:r>
        <w:r w:rsidR="008E2A5F">
          <w:rPr>
            <w:noProof/>
            <w:webHidden/>
          </w:rPr>
          <w:instrText xml:space="preserve"> PAGEREF _Toc121914544 \h </w:instrText>
        </w:r>
        <w:r w:rsidR="008E2A5F">
          <w:rPr>
            <w:noProof/>
            <w:webHidden/>
          </w:rPr>
        </w:r>
        <w:r w:rsidR="008E2A5F">
          <w:rPr>
            <w:noProof/>
            <w:webHidden/>
          </w:rPr>
          <w:fldChar w:fldCharType="separate"/>
        </w:r>
        <w:r w:rsidR="008E2A5F">
          <w:rPr>
            <w:noProof/>
            <w:webHidden/>
          </w:rPr>
          <w:t>8</w:t>
        </w:r>
        <w:r w:rsidR="008E2A5F">
          <w:rPr>
            <w:noProof/>
            <w:webHidden/>
          </w:rPr>
          <w:fldChar w:fldCharType="end"/>
        </w:r>
      </w:hyperlink>
    </w:p>
    <w:p w14:paraId="585756D7" w14:textId="4BC64ED9" w:rsidR="008E2A5F" w:rsidRDefault="00C34AF1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21914545" w:history="1">
        <w:r w:rsidR="008E2A5F" w:rsidRPr="00027C1F">
          <w:rPr>
            <w:rStyle w:val="Hyperlink"/>
            <w:rFonts w:asciiTheme="majorHAnsi" w:hAnsiTheme="majorHAnsi" w:cstheme="majorHAnsi"/>
            <w:noProof/>
          </w:rPr>
          <w:t>2.7.2.</w:t>
        </w:r>
        <w:r w:rsidR="008E2A5F">
          <w:rPr>
            <w:rFonts w:asciiTheme="minorHAnsi" w:eastAsiaTheme="minorEastAsia" w:hAnsiTheme="minorHAnsi" w:cstheme="minorBidi"/>
            <w:noProof/>
          </w:rPr>
          <w:tab/>
        </w:r>
        <w:r w:rsidR="008E2A5F" w:rsidRPr="00027C1F">
          <w:rPr>
            <w:rStyle w:val="Hyperlink"/>
            <w:rFonts w:asciiTheme="majorHAnsi" w:hAnsiTheme="majorHAnsi" w:cstheme="majorHAnsi"/>
            <w:noProof/>
          </w:rPr>
          <w:t>Posebni kriteriji prihvatljivosti podnosioca prijava</w:t>
        </w:r>
        <w:r w:rsidR="008E2A5F">
          <w:rPr>
            <w:noProof/>
            <w:webHidden/>
          </w:rPr>
          <w:tab/>
        </w:r>
        <w:r w:rsidR="008E2A5F">
          <w:rPr>
            <w:noProof/>
            <w:webHidden/>
          </w:rPr>
          <w:fldChar w:fldCharType="begin"/>
        </w:r>
        <w:r w:rsidR="008E2A5F">
          <w:rPr>
            <w:noProof/>
            <w:webHidden/>
          </w:rPr>
          <w:instrText xml:space="preserve"> PAGEREF _Toc121914545 \h </w:instrText>
        </w:r>
        <w:r w:rsidR="008E2A5F">
          <w:rPr>
            <w:noProof/>
            <w:webHidden/>
          </w:rPr>
        </w:r>
        <w:r w:rsidR="008E2A5F">
          <w:rPr>
            <w:noProof/>
            <w:webHidden/>
          </w:rPr>
          <w:fldChar w:fldCharType="separate"/>
        </w:r>
        <w:r w:rsidR="008E2A5F">
          <w:rPr>
            <w:noProof/>
            <w:webHidden/>
          </w:rPr>
          <w:t>10</w:t>
        </w:r>
        <w:r w:rsidR="008E2A5F">
          <w:rPr>
            <w:noProof/>
            <w:webHidden/>
          </w:rPr>
          <w:fldChar w:fldCharType="end"/>
        </w:r>
      </w:hyperlink>
    </w:p>
    <w:p w14:paraId="29AB5B43" w14:textId="1480B19D" w:rsidR="008E2A5F" w:rsidRDefault="00C34AF1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21914546" w:history="1">
        <w:r w:rsidR="008E2A5F" w:rsidRPr="00027C1F">
          <w:rPr>
            <w:rStyle w:val="Hyperlink"/>
            <w:rFonts w:asciiTheme="majorHAnsi" w:hAnsiTheme="majorHAnsi" w:cstheme="majorHAnsi"/>
            <w:noProof/>
          </w:rPr>
          <w:t>2.7.3. Kvalitativni kriteriji za bodovanje dostavljenih prijava</w:t>
        </w:r>
        <w:r w:rsidR="008E2A5F">
          <w:rPr>
            <w:noProof/>
            <w:webHidden/>
          </w:rPr>
          <w:tab/>
        </w:r>
        <w:r w:rsidR="008E2A5F">
          <w:rPr>
            <w:noProof/>
            <w:webHidden/>
          </w:rPr>
          <w:fldChar w:fldCharType="begin"/>
        </w:r>
        <w:r w:rsidR="008E2A5F">
          <w:rPr>
            <w:noProof/>
            <w:webHidden/>
          </w:rPr>
          <w:instrText xml:space="preserve"> PAGEREF _Toc121914546 \h </w:instrText>
        </w:r>
        <w:r w:rsidR="008E2A5F">
          <w:rPr>
            <w:noProof/>
            <w:webHidden/>
          </w:rPr>
        </w:r>
        <w:r w:rsidR="008E2A5F">
          <w:rPr>
            <w:noProof/>
            <w:webHidden/>
          </w:rPr>
          <w:fldChar w:fldCharType="separate"/>
        </w:r>
        <w:r w:rsidR="008E2A5F">
          <w:rPr>
            <w:noProof/>
            <w:webHidden/>
          </w:rPr>
          <w:t>12</w:t>
        </w:r>
        <w:r w:rsidR="008E2A5F">
          <w:rPr>
            <w:noProof/>
            <w:webHidden/>
          </w:rPr>
          <w:fldChar w:fldCharType="end"/>
        </w:r>
      </w:hyperlink>
    </w:p>
    <w:p w14:paraId="2DD8D50F" w14:textId="56DFF3A9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47" w:history="1">
        <w:r w:rsidR="008E2A5F" w:rsidRPr="00027C1F">
          <w:rPr>
            <w:rStyle w:val="Hyperlink"/>
          </w:rPr>
          <w:t>2.8. Pravila za korištenje financijske podrške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_Toc121914547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12</w:t>
        </w:r>
        <w:r w:rsidR="008E2A5F">
          <w:rPr>
            <w:webHidden/>
          </w:rPr>
          <w:fldChar w:fldCharType="end"/>
        </w:r>
      </w:hyperlink>
    </w:p>
    <w:p w14:paraId="7272715E" w14:textId="061D9152" w:rsidR="008E2A5F" w:rsidRDefault="00C34AF1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21914548" w:history="1">
        <w:r w:rsidR="008E2A5F" w:rsidRPr="00027C1F">
          <w:rPr>
            <w:rStyle w:val="Hyperlink"/>
            <w:rFonts w:asciiTheme="majorHAnsi" w:hAnsiTheme="majorHAnsi" w:cstheme="majorHAnsi"/>
            <w:bCs/>
            <w:noProof/>
          </w:rPr>
          <w:t>2.8.1. Prihvatljive investicije i troškovi</w:t>
        </w:r>
        <w:r w:rsidR="008E2A5F">
          <w:rPr>
            <w:noProof/>
            <w:webHidden/>
          </w:rPr>
          <w:tab/>
        </w:r>
        <w:r w:rsidR="008E2A5F">
          <w:rPr>
            <w:noProof/>
            <w:webHidden/>
          </w:rPr>
          <w:fldChar w:fldCharType="begin"/>
        </w:r>
        <w:r w:rsidR="008E2A5F">
          <w:rPr>
            <w:noProof/>
            <w:webHidden/>
          </w:rPr>
          <w:instrText xml:space="preserve"> PAGEREF _Toc121914548 \h </w:instrText>
        </w:r>
        <w:r w:rsidR="008E2A5F">
          <w:rPr>
            <w:noProof/>
            <w:webHidden/>
          </w:rPr>
        </w:r>
        <w:r w:rsidR="008E2A5F">
          <w:rPr>
            <w:noProof/>
            <w:webHidden/>
          </w:rPr>
          <w:fldChar w:fldCharType="separate"/>
        </w:r>
        <w:r w:rsidR="008E2A5F">
          <w:rPr>
            <w:noProof/>
            <w:webHidden/>
          </w:rPr>
          <w:t>13</w:t>
        </w:r>
        <w:r w:rsidR="008E2A5F">
          <w:rPr>
            <w:noProof/>
            <w:webHidden/>
          </w:rPr>
          <w:fldChar w:fldCharType="end"/>
        </w:r>
      </w:hyperlink>
    </w:p>
    <w:p w14:paraId="2B7429F2" w14:textId="5D4EB0B9" w:rsidR="008E2A5F" w:rsidRDefault="00C34AF1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21914549" w:history="1">
        <w:r w:rsidR="008E2A5F" w:rsidRPr="00027C1F">
          <w:rPr>
            <w:rStyle w:val="Hyperlink"/>
            <w:rFonts w:asciiTheme="majorHAnsi" w:hAnsiTheme="majorHAnsi" w:cstheme="majorHAnsi"/>
            <w:noProof/>
          </w:rPr>
          <w:t>2.8.2. Neprihvatljive investicije i troškovi</w:t>
        </w:r>
        <w:r w:rsidR="008E2A5F">
          <w:rPr>
            <w:noProof/>
            <w:webHidden/>
          </w:rPr>
          <w:tab/>
        </w:r>
        <w:r w:rsidR="008E2A5F">
          <w:rPr>
            <w:noProof/>
            <w:webHidden/>
          </w:rPr>
          <w:fldChar w:fldCharType="begin"/>
        </w:r>
        <w:r w:rsidR="008E2A5F">
          <w:rPr>
            <w:noProof/>
            <w:webHidden/>
          </w:rPr>
          <w:instrText xml:space="preserve"> PAGEREF _Toc121914549 \h </w:instrText>
        </w:r>
        <w:r w:rsidR="008E2A5F">
          <w:rPr>
            <w:noProof/>
            <w:webHidden/>
          </w:rPr>
        </w:r>
        <w:r w:rsidR="008E2A5F">
          <w:rPr>
            <w:noProof/>
            <w:webHidden/>
          </w:rPr>
          <w:fldChar w:fldCharType="separate"/>
        </w:r>
        <w:r w:rsidR="008E2A5F">
          <w:rPr>
            <w:noProof/>
            <w:webHidden/>
          </w:rPr>
          <w:t>18</w:t>
        </w:r>
        <w:r w:rsidR="008E2A5F">
          <w:rPr>
            <w:noProof/>
            <w:webHidden/>
          </w:rPr>
          <w:fldChar w:fldCharType="end"/>
        </w:r>
      </w:hyperlink>
    </w:p>
    <w:p w14:paraId="2279FA10" w14:textId="63EAF897" w:rsidR="008E2A5F" w:rsidRDefault="00C34AF1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21914552" w:history="1">
        <w:r w:rsidR="008E2A5F" w:rsidRPr="00027C1F">
          <w:rPr>
            <w:rStyle w:val="Hyperlink"/>
            <w:rFonts w:asciiTheme="majorHAnsi" w:hAnsiTheme="majorHAnsi" w:cstheme="majorHAnsi"/>
            <w:noProof/>
          </w:rPr>
          <w:t>2.8.3.</w:t>
        </w:r>
        <w:r w:rsidR="008E2A5F">
          <w:rPr>
            <w:rFonts w:asciiTheme="minorHAnsi" w:eastAsiaTheme="minorEastAsia" w:hAnsiTheme="minorHAnsi" w:cstheme="minorBidi"/>
            <w:noProof/>
          </w:rPr>
          <w:tab/>
        </w:r>
        <w:r w:rsidR="008E2A5F" w:rsidRPr="00027C1F">
          <w:rPr>
            <w:rStyle w:val="Hyperlink"/>
            <w:rFonts w:asciiTheme="majorHAnsi" w:hAnsiTheme="majorHAnsi" w:cstheme="majorHAnsi"/>
            <w:noProof/>
          </w:rPr>
          <w:t>Sadržaj ponude</w:t>
        </w:r>
        <w:r w:rsidR="008E2A5F">
          <w:rPr>
            <w:noProof/>
            <w:webHidden/>
          </w:rPr>
          <w:tab/>
        </w:r>
        <w:r w:rsidR="008E2A5F">
          <w:rPr>
            <w:noProof/>
            <w:webHidden/>
          </w:rPr>
          <w:fldChar w:fldCharType="begin"/>
        </w:r>
        <w:r w:rsidR="008E2A5F">
          <w:rPr>
            <w:noProof/>
            <w:webHidden/>
          </w:rPr>
          <w:instrText xml:space="preserve"> PAGEREF _Toc121914552 \h </w:instrText>
        </w:r>
        <w:r w:rsidR="008E2A5F">
          <w:rPr>
            <w:noProof/>
            <w:webHidden/>
          </w:rPr>
        </w:r>
        <w:r w:rsidR="008E2A5F">
          <w:rPr>
            <w:noProof/>
            <w:webHidden/>
          </w:rPr>
          <w:fldChar w:fldCharType="separate"/>
        </w:r>
        <w:r w:rsidR="008E2A5F">
          <w:rPr>
            <w:noProof/>
            <w:webHidden/>
          </w:rPr>
          <w:t>19</w:t>
        </w:r>
        <w:r w:rsidR="008E2A5F">
          <w:rPr>
            <w:noProof/>
            <w:webHidden/>
          </w:rPr>
          <w:fldChar w:fldCharType="end"/>
        </w:r>
      </w:hyperlink>
    </w:p>
    <w:p w14:paraId="3C7B06CA" w14:textId="2E967BAB" w:rsidR="008E2A5F" w:rsidRDefault="00C34AF1">
      <w:pPr>
        <w:pStyle w:val="TOC3"/>
        <w:rPr>
          <w:rFonts w:asciiTheme="minorHAnsi" w:eastAsiaTheme="minorEastAsia" w:hAnsiTheme="minorHAnsi" w:cstheme="minorBidi"/>
          <w:noProof/>
        </w:rPr>
      </w:pPr>
      <w:hyperlink w:anchor="_Toc121914566" w:history="1">
        <w:r w:rsidR="008E2A5F" w:rsidRPr="00027C1F">
          <w:rPr>
            <w:rStyle w:val="Hyperlink"/>
            <w:rFonts w:asciiTheme="majorHAnsi" w:hAnsiTheme="majorHAnsi" w:cstheme="majorHAnsi"/>
            <w:noProof/>
          </w:rPr>
          <w:t>2.8.4.</w:t>
        </w:r>
        <w:r w:rsidR="008E2A5F">
          <w:rPr>
            <w:rFonts w:asciiTheme="minorHAnsi" w:eastAsiaTheme="minorEastAsia" w:hAnsiTheme="minorHAnsi" w:cstheme="minorBidi"/>
            <w:noProof/>
          </w:rPr>
          <w:tab/>
        </w:r>
        <w:r w:rsidR="008E2A5F" w:rsidRPr="00027C1F">
          <w:rPr>
            <w:rStyle w:val="Hyperlink"/>
            <w:rFonts w:asciiTheme="majorHAnsi" w:hAnsiTheme="majorHAnsi" w:cstheme="majorHAnsi"/>
            <w:noProof/>
          </w:rPr>
          <w:t>Lista prihvatljivih zemalja porijekla kupljene robe</w:t>
        </w:r>
        <w:r w:rsidR="008E2A5F">
          <w:rPr>
            <w:noProof/>
            <w:webHidden/>
          </w:rPr>
          <w:tab/>
        </w:r>
        <w:r w:rsidR="008E2A5F">
          <w:rPr>
            <w:noProof/>
            <w:webHidden/>
          </w:rPr>
          <w:fldChar w:fldCharType="begin"/>
        </w:r>
        <w:r w:rsidR="008E2A5F">
          <w:rPr>
            <w:noProof/>
            <w:webHidden/>
          </w:rPr>
          <w:instrText xml:space="preserve"> PAGEREF _Toc121914566 \h </w:instrText>
        </w:r>
        <w:r w:rsidR="008E2A5F">
          <w:rPr>
            <w:noProof/>
            <w:webHidden/>
          </w:rPr>
        </w:r>
        <w:r w:rsidR="008E2A5F">
          <w:rPr>
            <w:noProof/>
            <w:webHidden/>
          </w:rPr>
          <w:fldChar w:fldCharType="separate"/>
        </w:r>
        <w:r w:rsidR="008E2A5F">
          <w:rPr>
            <w:noProof/>
            <w:webHidden/>
          </w:rPr>
          <w:t>19</w:t>
        </w:r>
        <w:r w:rsidR="008E2A5F">
          <w:rPr>
            <w:noProof/>
            <w:webHidden/>
          </w:rPr>
          <w:fldChar w:fldCharType="end"/>
        </w:r>
      </w:hyperlink>
    </w:p>
    <w:p w14:paraId="56C03817" w14:textId="241C4B1E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67" w:history="1">
        <w:r w:rsidR="008E2A5F" w:rsidRPr="00027C1F">
          <w:rPr>
            <w:rStyle w:val="Hyperlink"/>
          </w:rPr>
          <w:t>2.9. Rokovi za završetak predloženog projekta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_Toc121914567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19</w:t>
        </w:r>
        <w:r w:rsidR="008E2A5F">
          <w:rPr>
            <w:webHidden/>
          </w:rPr>
          <w:fldChar w:fldCharType="end"/>
        </w:r>
      </w:hyperlink>
    </w:p>
    <w:p w14:paraId="2734B9DA" w14:textId="7698091B" w:rsidR="008E2A5F" w:rsidRDefault="00C34AF1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21914568" w:history="1">
        <w:r w:rsidR="008E2A5F" w:rsidRPr="00027C1F">
          <w:rPr>
            <w:rStyle w:val="Hyperlink"/>
          </w:rPr>
          <w:t>3. NAČIN PODNOŠENJA PRIJAVA I NJIHOVO OCJENJIVANJE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_Toc121914568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20</w:t>
        </w:r>
        <w:r w:rsidR="008E2A5F">
          <w:rPr>
            <w:webHidden/>
          </w:rPr>
          <w:fldChar w:fldCharType="end"/>
        </w:r>
      </w:hyperlink>
    </w:p>
    <w:p w14:paraId="2CCA9E76" w14:textId="46F42F5F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69" w:history="1">
        <w:r w:rsidR="008E2A5F" w:rsidRPr="00027C1F">
          <w:rPr>
            <w:rStyle w:val="Hyperlink"/>
          </w:rPr>
          <w:t>3.1. Potrebna dokumentacija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_Toc121914569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20</w:t>
        </w:r>
        <w:r w:rsidR="008E2A5F">
          <w:rPr>
            <w:webHidden/>
          </w:rPr>
          <w:fldChar w:fldCharType="end"/>
        </w:r>
      </w:hyperlink>
    </w:p>
    <w:p w14:paraId="742DEC88" w14:textId="585E32FB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70" w:history="1">
        <w:r w:rsidR="008E2A5F" w:rsidRPr="00027C1F">
          <w:rPr>
            <w:rStyle w:val="Hyperlink"/>
            <w:lang w:eastAsia="en-GB"/>
          </w:rPr>
          <w:t>3.2. Način dostave prijave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_Toc121914570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22</w:t>
        </w:r>
        <w:r w:rsidR="008E2A5F">
          <w:rPr>
            <w:webHidden/>
          </w:rPr>
          <w:fldChar w:fldCharType="end"/>
        </w:r>
      </w:hyperlink>
    </w:p>
    <w:p w14:paraId="20D80B2E" w14:textId="093984D7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71" w:history="1">
        <w:r w:rsidR="008E2A5F" w:rsidRPr="00027C1F">
          <w:rPr>
            <w:rStyle w:val="Hyperlink"/>
          </w:rPr>
          <w:t>3.3. Krajnji rok za podnošenje prijava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_Toc121914571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22</w:t>
        </w:r>
        <w:r w:rsidR="008E2A5F">
          <w:rPr>
            <w:webHidden/>
          </w:rPr>
          <w:fldChar w:fldCharType="end"/>
        </w:r>
      </w:hyperlink>
    </w:p>
    <w:p w14:paraId="1B319B3C" w14:textId="416C88F2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72" w:history="1">
        <w:r w:rsidR="008E2A5F" w:rsidRPr="00027C1F">
          <w:rPr>
            <w:rStyle w:val="Hyperlink"/>
          </w:rPr>
          <w:t>3.4. Dodatne informacije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_Toc121914572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22</w:t>
        </w:r>
        <w:r w:rsidR="008E2A5F">
          <w:rPr>
            <w:webHidden/>
          </w:rPr>
          <w:fldChar w:fldCharType="end"/>
        </w:r>
      </w:hyperlink>
    </w:p>
    <w:p w14:paraId="591D1720" w14:textId="27D4710E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73" w:history="1">
        <w:r w:rsidR="008E2A5F" w:rsidRPr="00027C1F">
          <w:rPr>
            <w:rStyle w:val="Hyperlink"/>
          </w:rPr>
          <w:t>3.5. Informisanje potencijalnih podnosioca prijava o javnom pozivu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_Toc121914573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22</w:t>
        </w:r>
        <w:r w:rsidR="008E2A5F">
          <w:rPr>
            <w:webHidden/>
          </w:rPr>
          <w:fldChar w:fldCharType="end"/>
        </w:r>
      </w:hyperlink>
    </w:p>
    <w:p w14:paraId="4C0D07A8" w14:textId="2F255921" w:rsidR="008E2A5F" w:rsidRDefault="00C34AF1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21914574" w:history="1">
        <w:r w:rsidR="008E2A5F" w:rsidRPr="00027C1F">
          <w:rPr>
            <w:rStyle w:val="Hyperlink"/>
          </w:rPr>
          <w:t>4. BODOVANJE I ODABIR KORISNIKA SREDSTAVA MJERE PODRŠKE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_Toc121914574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22</w:t>
        </w:r>
        <w:r w:rsidR="008E2A5F">
          <w:rPr>
            <w:webHidden/>
          </w:rPr>
          <w:fldChar w:fldCharType="end"/>
        </w:r>
      </w:hyperlink>
    </w:p>
    <w:p w14:paraId="2AEB9A7D" w14:textId="368A3A2B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75" w:history="1">
        <w:r w:rsidR="008E2A5F" w:rsidRPr="00027C1F">
          <w:rPr>
            <w:rStyle w:val="Hyperlink"/>
          </w:rPr>
          <w:t>Korak 1: Provjera administrativne usklađenosti i ispunjenosti općih i posebnih kriterija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_Toc121914575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23</w:t>
        </w:r>
        <w:r w:rsidR="008E2A5F">
          <w:rPr>
            <w:webHidden/>
          </w:rPr>
          <w:fldChar w:fldCharType="end"/>
        </w:r>
      </w:hyperlink>
    </w:p>
    <w:p w14:paraId="2B927AD0" w14:textId="5CD537A9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76" w:history="1">
        <w:r w:rsidR="008E2A5F" w:rsidRPr="00027C1F">
          <w:rPr>
            <w:rStyle w:val="Hyperlink"/>
          </w:rPr>
          <w:t>Korak 2: Ocjena bazne godine i bodovanje podnesenih prijava na osnovu kvalitativnih kriterija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_Toc121914576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23</w:t>
        </w:r>
        <w:r w:rsidR="008E2A5F">
          <w:rPr>
            <w:webHidden/>
          </w:rPr>
          <w:fldChar w:fldCharType="end"/>
        </w:r>
      </w:hyperlink>
    </w:p>
    <w:p w14:paraId="2D7E4964" w14:textId="6D0474CA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77" w:history="1">
        <w:r w:rsidR="008E2A5F" w:rsidRPr="00027C1F">
          <w:rPr>
            <w:rStyle w:val="Hyperlink"/>
          </w:rPr>
          <w:t>Korak 3: Kontrola i ocjena podnosioca prijave i poslovnog plana/projektnog prijedloga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_Toc121914577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27</w:t>
        </w:r>
        <w:r w:rsidR="008E2A5F">
          <w:rPr>
            <w:webHidden/>
          </w:rPr>
          <w:fldChar w:fldCharType="end"/>
        </w:r>
      </w:hyperlink>
    </w:p>
    <w:p w14:paraId="60D25446" w14:textId="0E86C9BE" w:rsidR="008E2A5F" w:rsidRDefault="00C34AF1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/>
        </w:rPr>
      </w:pPr>
      <w:hyperlink w:anchor="_Toc121914578" w:history="1">
        <w:r w:rsidR="008E2A5F" w:rsidRPr="00027C1F">
          <w:rPr>
            <w:rStyle w:val="Hyperlink"/>
          </w:rPr>
          <w:t>Korak 4: Posjeta na terenu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_Toc121914578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29</w:t>
        </w:r>
        <w:r w:rsidR="008E2A5F">
          <w:rPr>
            <w:webHidden/>
          </w:rPr>
          <w:fldChar w:fldCharType="end"/>
        </w:r>
      </w:hyperlink>
    </w:p>
    <w:p w14:paraId="7FF7DE30" w14:textId="6A45343D" w:rsidR="008E2A5F" w:rsidRDefault="00C34AF1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21914579" w:history="1">
        <w:r w:rsidR="008E2A5F" w:rsidRPr="00027C1F">
          <w:rPr>
            <w:rStyle w:val="Hyperlink"/>
          </w:rPr>
          <w:t>5. OBAVIJEST O REZULTATIMA POZIVA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_Toc121914579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30</w:t>
        </w:r>
        <w:r w:rsidR="008E2A5F">
          <w:rPr>
            <w:webHidden/>
          </w:rPr>
          <w:fldChar w:fldCharType="end"/>
        </w:r>
      </w:hyperlink>
    </w:p>
    <w:p w14:paraId="6313D2B1" w14:textId="1833570E" w:rsidR="008E2A5F" w:rsidRDefault="00C34AF1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21914580" w:history="1">
        <w:r w:rsidR="008E2A5F" w:rsidRPr="00027C1F">
          <w:rPr>
            <w:rStyle w:val="Hyperlink"/>
          </w:rPr>
          <w:t>6. ODLUKA O DODJELI SREDSTAVA I POTPISIVANJE UGOVORA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_Toc121914580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30</w:t>
        </w:r>
        <w:r w:rsidR="008E2A5F">
          <w:rPr>
            <w:webHidden/>
          </w:rPr>
          <w:fldChar w:fldCharType="end"/>
        </w:r>
      </w:hyperlink>
    </w:p>
    <w:p w14:paraId="0A86C8DD" w14:textId="461A25CB" w:rsidR="008E2A5F" w:rsidRDefault="00C34AF1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21914581" w:history="1">
        <w:r w:rsidR="008E2A5F" w:rsidRPr="00027C1F">
          <w:rPr>
            <w:rStyle w:val="Hyperlink"/>
          </w:rPr>
          <w:t>7. NAČIN ISPLATE SREDSTAVA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_Toc121914581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31</w:t>
        </w:r>
        <w:r w:rsidR="008E2A5F">
          <w:rPr>
            <w:webHidden/>
          </w:rPr>
          <w:fldChar w:fldCharType="end"/>
        </w:r>
      </w:hyperlink>
    </w:p>
    <w:p w14:paraId="6FD483B9" w14:textId="51136069" w:rsidR="008E2A5F" w:rsidRDefault="00C34AF1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21914582" w:history="1">
        <w:r w:rsidR="008E2A5F" w:rsidRPr="00027C1F">
          <w:rPr>
            <w:rStyle w:val="Hyperlink"/>
          </w:rPr>
          <w:t>8. PODRŠKA U TOKU REALIZACIJE INVESTICIJA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_Toc121914582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31</w:t>
        </w:r>
        <w:r w:rsidR="008E2A5F">
          <w:rPr>
            <w:webHidden/>
          </w:rPr>
          <w:fldChar w:fldCharType="end"/>
        </w:r>
      </w:hyperlink>
    </w:p>
    <w:p w14:paraId="46CE4E50" w14:textId="70278CE0" w:rsidR="008E2A5F" w:rsidRDefault="00C34AF1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21914583" w:history="1">
        <w:r w:rsidR="008E2A5F" w:rsidRPr="00027C1F">
          <w:rPr>
            <w:rStyle w:val="Hyperlink"/>
          </w:rPr>
          <w:t>9. IZVJEŠTAVANJE I PRAVDANJE TROŠKOVA ZA PREDMETNU INVESTICIJU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_Toc121914583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31</w:t>
        </w:r>
        <w:r w:rsidR="008E2A5F">
          <w:rPr>
            <w:webHidden/>
          </w:rPr>
          <w:fldChar w:fldCharType="end"/>
        </w:r>
      </w:hyperlink>
    </w:p>
    <w:p w14:paraId="739F2182" w14:textId="47D71457" w:rsidR="008E2A5F" w:rsidRDefault="00C34AF1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21914584" w:history="1">
        <w:r w:rsidR="008E2A5F" w:rsidRPr="00027C1F">
          <w:rPr>
            <w:rStyle w:val="Hyperlink"/>
          </w:rPr>
          <w:t>10. KONTROLA REALIZACIJE INVESTICIJE I PRAĆENJE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_Toc121914584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32</w:t>
        </w:r>
        <w:r w:rsidR="008E2A5F">
          <w:rPr>
            <w:webHidden/>
          </w:rPr>
          <w:fldChar w:fldCharType="end"/>
        </w:r>
      </w:hyperlink>
    </w:p>
    <w:p w14:paraId="3AD57F3F" w14:textId="3F7D4857" w:rsidR="008E2A5F" w:rsidRDefault="00C34AF1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21914585" w:history="1">
        <w:r w:rsidR="008E2A5F" w:rsidRPr="00027C1F">
          <w:rPr>
            <w:rStyle w:val="Hyperlink"/>
          </w:rPr>
          <w:t>11. PROMOCIJA PROJEKATA I OZNAČAVANJE OBJEKATA I OPREME FINANSIRANIH KROZ MJERU PODRŠKE PROJEKTA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_Toc121914585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32</w:t>
        </w:r>
        <w:r w:rsidR="008E2A5F">
          <w:rPr>
            <w:webHidden/>
          </w:rPr>
          <w:fldChar w:fldCharType="end"/>
        </w:r>
      </w:hyperlink>
    </w:p>
    <w:p w14:paraId="2B7F7A04" w14:textId="5DBA8901" w:rsidR="008E2A5F" w:rsidRDefault="00C34AF1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21914586" w:history="1">
        <w:r w:rsidR="008E2A5F" w:rsidRPr="00027C1F">
          <w:rPr>
            <w:rStyle w:val="Hyperlink"/>
          </w:rPr>
          <w:t>12. IZMJENE I/ILI ISPRAVKE JAVNOG POZIVA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_Toc121914586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33</w:t>
        </w:r>
        <w:r w:rsidR="008E2A5F">
          <w:rPr>
            <w:webHidden/>
          </w:rPr>
          <w:fldChar w:fldCharType="end"/>
        </w:r>
      </w:hyperlink>
    </w:p>
    <w:p w14:paraId="5478B508" w14:textId="65B5C042" w:rsidR="008E2A5F" w:rsidRDefault="00C34AF1">
      <w:pPr>
        <w:pStyle w:val="TOC1"/>
        <w:rPr>
          <w:rFonts w:asciiTheme="minorHAnsi" w:eastAsiaTheme="minorEastAsia" w:hAnsiTheme="minorHAnsi" w:cstheme="minorBidi"/>
          <w:b w:val="0"/>
          <w:color w:val="auto"/>
        </w:rPr>
      </w:pPr>
      <w:hyperlink w:anchor="_Toc121914587" w:history="1">
        <w:r w:rsidR="008E2A5F" w:rsidRPr="00027C1F">
          <w:rPr>
            <w:rStyle w:val="Hyperlink"/>
          </w:rPr>
          <w:t>PRILOZI</w:t>
        </w:r>
        <w:r w:rsidR="008E2A5F">
          <w:rPr>
            <w:webHidden/>
          </w:rPr>
          <w:tab/>
        </w:r>
        <w:r w:rsidR="008E2A5F">
          <w:rPr>
            <w:webHidden/>
          </w:rPr>
          <w:fldChar w:fldCharType="begin"/>
        </w:r>
        <w:r w:rsidR="008E2A5F">
          <w:rPr>
            <w:webHidden/>
          </w:rPr>
          <w:instrText xml:space="preserve"> PAGEREF _Toc121914587 \h </w:instrText>
        </w:r>
        <w:r w:rsidR="008E2A5F">
          <w:rPr>
            <w:webHidden/>
          </w:rPr>
        </w:r>
        <w:r w:rsidR="008E2A5F">
          <w:rPr>
            <w:webHidden/>
          </w:rPr>
          <w:fldChar w:fldCharType="separate"/>
        </w:r>
        <w:r w:rsidR="008E2A5F">
          <w:rPr>
            <w:webHidden/>
          </w:rPr>
          <w:t>33</w:t>
        </w:r>
        <w:r w:rsidR="008E2A5F">
          <w:rPr>
            <w:webHidden/>
          </w:rPr>
          <w:fldChar w:fldCharType="end"/>
        </w:r>
      </w:hyperlink>
    </w:p>
    <w:p w14:paraId="70DBE72F" w14:textId="35C5DBFC" w:rsidR="00D67D53" w:rsidRPr="00703726" w:rsidRDefault="00D67D53" w:rsidP="00535F36">
      <w:pPr>
        <w:pStyle w:val="TOC2"/>
        <w:rPr>
          <w:rFonts w:asciiTheme="majorHAnsi" w:hAnsiTheme="majorHAnsi" w:cstheme="majorHAnsi"/>
        </w:rPr>
      </w:pPr>
      <w:r w:rsidRPr="00784BF4">
        <w:rPr>
          <w:rFonts w:asciiTheme="majorHAnsi" w:hAnsiTheme="majorHAnsi" w:cstheme="majorHAnsi"/>
          <w:sz w:val="20"/>
          <w:szCs w:val="20"/>
          <w:shd w:val="clear" w:color="auto" w:fill="E6E6E6"/>
        </w:rPr>
        <w:fldChar w:fldCharType="end"/>
      </w:r>
      <w:r w:rsidRPr="00784BF4">
        <w:rPr>
          <w:rFonts w:asciiTheme="majorHAnsi" w:hAnsiTheme="majorHAnsi" w:cstheme="majorHAnsi"/>
          <w:sz w:val="20"/>
          <w:szCs w:val="20"/>
        </w:rPr>
        <w:br w:type="page"/>
      </w:r>
      <w:r w:rsidRPr="00703726">
        <w:rPr>
          <w:rFonts w:asciiTheme="majorHAnsi" w:hAnsiTheme="majorHAnsi" w:cstheme="majorHAnsi"/>
        </w:rPr>
        <w:lastRenderedPageBreak/>
        <w:t>LISTA SKRAĆENICA</w:t>
      </w:r>
    </w:p>
    <w:tbl>
      <w:tblPr>
        <w:tblStyle w:val="TableGrid1"/>
        <w:tblW w:w="9895" w:type="dxa"/>
        <w:tblLook w:val="04A0" w:firstRow="1" w:lastRow="0" w:firstColumn="1" w:lastColumn="0" w:noHBand="0" w:noVBand="1"/>
      </w:tblPr>
      <w:tblGrid>
        <w:gridCol w:w="2243"/>
        <w:gridCol w:w="7652"/>
      </w:tblGrid>
      <w:tr w:rsidR="00D67D53" w:rsidRPr="00703726" w14:paraId="53C66998" w14:textId="77777777" w:rsidTr="00E70011">
        <w:trPr>
          <w:trHeight w:val="227"/>
        </w:trPr>
        <w:tc>
          <w:tcPr>
            <w:tcW w:w="2243" w:type="dxa"/>
          </w:tcPr>
          <w:p w14:paraId="3840AA0B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sz w:val="18"/>
                <w:szCs w:val="18"/>
                <w:lang w:val="bs-Latn-BA"/>
              </w:rPr>
              <w:t>BD</w:t>
            </w:r>
          </w:p>
        </w:tc>
        <w:tc>
          <w:tcPr>
            <w:tcW w:w="7652" w:type="dxa"/>
          </w:tcPr>
          <w:p w14:paraId="23C83C84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Brčko Distrikt</w:t>
            </w:r>
          </w:p>
        </w:tc>
      </w:tr>
      <w:tr w:rsidR="00D67D53" w:rsidRPr="00703726" w14:paraId="48736D49" w14:textId="77777777" w:rsidTr="00E70011">
        <w:trPr>
          <w:trHeight w:val="227"/>
        </w:trPr>
        <w:tc>
          <w:tcPr>
            <w:tcW w:w="2243" w:type="dxa"/>
          </w:tcPr>
          <w:p w14:paraId="7DCDDDA8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BiH</w:t>
            </w:r>
          </w:p>
        </w:tc>
        <w:tc>
          <w:tcPr>
            <w:tcW w:w="7652" w:type="dxa"/>
          </w:tcPr>
          <w:p w14:paraId="5DBD7662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Bosna i Hercegovina</w:t>
            </w:r>
          </w:p>
        </w:tc>
      </w:tr>
      <w:tr w:rsidR="00D67D53" w:rsidRPr="00703726" w14:paraId="78A1F89F" w14:textId="77777777" w:rsidTr="00E70011">
        <w:trPr>
          <w:trHeight w:val="227"/>
        </w:trPr>
        <w:tc>
          <w:tcPr>
            <w:tcW w:w="2243" w:type="dxa"/>
          </w:tcPr>
          <w:p w14:paraId="0F3461A3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BRC</w:t>
            </w:r>
          </w:p>
        </w:tc>
        <w:tc>
          <w:tcPr>
            <w:tcW w:w="7652" w:type="dxa"/>
          </w:tcPr>
          <w:p w14:paraId="67927511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Britanski konzorcij trgovaca na malo (engl. </w:t>
            </w:r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British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Retail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Consortium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4D2E5E46" w14:textId="77777777" w:rsidTr="00E70011">
        <w:trPr>
          <w:trHeight w:val="227"/>
        </w:trPr>
        <w:tc>
          <w:tcPr>
            <w:tcW w:w="2243" w:type="dxa"/>
          </w:tcPr>
          <w:p w14:paraId="78CBD7BB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CIP</w:t>
            </w:r>
          </w:p>
        </w:tc>
        <w:tc>
          <w:tcPr>
            <w:tcW w:w="7652" w:type="dxa"/>
          </w:tcPr>
          <w:p w14:paraId="3F201765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Čišćenje na mjestu (engl.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Cleaning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-in-place</w:t>
            </w: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3A636382" w14:textId="77777777" w:rsidTr="00E70011">
        <w:trPr>
          <w:trHeight w:val="227"/>
        </w:trPr>
        <w:tc>
          <w:tcPr>
            <w:tcW w:w="2243" w:type="dxa"/>
          </w:tcPr>
          <w:p w14:paraId="06E38271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CITES</w:t>
            </w:r>
          </w:p>
        </w:tc>
        <w:tc>
          <w:tcPr>
            <w:tcW w:w="7652" w:type="dxa"/>
          </w:tcPr>
          <w:p w14:paraId="610FE8D0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Konvencija o međunarodnoj trgovini ugroženim vrstama divljih životinja i biljaka (engl. </w:t>
            </w:r>
            <w:proofErr w:type="spellStart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>Convention</w:t>
            </w:r>
            <w:proofErr w:type="spellEnd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 on International </w:t>
            </w:r>
            <w:proofErr w:type="spellStart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>Trade</w:t>
            </w:r>
            <w:proofErr w:type="spellEnd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 in </w:t>
            </w:r>
            <w:proofErr w:type="spellStart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>Endangered</w:t>
            </w:r>
            <w:proofErr w:type="spellEnd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>Species</w:t>
            </w:r>
            <w:proofErr w:type="spellEnd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>of</w:t>
            </w:r>
            <w:proofErr w:type="spellEnd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>Wild</w:t>
            </w:r>
            <w:proofErr w:type="spellEnd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 Fauna and Flora</w:t>
            </w: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7B6BA26D" w14:textId="77777777" w:rsidTr="00E70011">
        <w:trPr>
          <w:trHeight w:val="227"/>
        </w:trPr>
        <w:tc>
          <w:tcPr>
            <w:tcW w:w="2243" w:type="dxa"/>
          </w:tcPr>
          <w:p w14:paraId="11ED33F1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proofErr w:type="spellStart"/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CzDA</w:t>
            </w:r>
            <w:proofErr w:type="spellEnd"/>
          </w:p>
        </w:tc>
        <w:tc>
          <w:tcPr>
            <w:tcW w:w="7652" w:type="dxa"/>
          </w:tcPr>
          <w:p w14:paraId="53EE637D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Češka razvojna agencija (engl.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Czech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Development Agency</w:t>
            </w: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2DDB74B0" w14:textId="77777777" w:rsidTr="00E70011">
        <w:trPr>
          <w:trHeight w:val="227"/>
        </w:trPr>
        <w:tc>
          <w:tcPr>
            <w:tcW w:w="2243" w:type="dxa"/>
          </w:tcPr>
          <w:p w14:paraId="6B431EA4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ERP</w:t>
            </w:r>
          </w:p>
        </w:tc>
        <w:tc>
          <w:tcPr>
            <w:tcW w:w="7652" w:type="dxa"/>
          </w:tcPr>
          <w:p w14:paraId="08FB5AEA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Planiranje resursa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preduzeća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(engl. </w:t>
            </w:r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Enterprise </w:t>
            </w:r>
            <w:proofErr w:type="spellStart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>Resource</w:t>
            </w:r>
            <w:proofErr w:type="spellEnd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>Planning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5913E728" w14:textId="77777777" w:rsidTr="00E70011">
        <w:trPr>
          <w:trHeight w:val="227"/>
        </w:trPr>
        <w:tc>
          <w:tcPr>
            <w:tcW w:w="2243" w:type="dxa"/>
          </w:tcPr>
          <w:p w14:paraId="571847D2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ESD</w:t>
            </w:r>
          </w:p>
        </w:tc>
        <w:tc>
          <w:tcPr>
            <w:tcW w:w="7652" w:type="dxa"/>
          </w:tcPr>
          <w:p w14:paraId="598832DB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Elektrostatično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disipativni</w:t>
            </w:r>
            <w:proofErr w:type="spellEnd"/>
          </w:p>
        </w:tc>
      </w:tr>
      <w:tr w:rsidR="00D67D53" w:rsidRPr="00703726" w14:paraId="4B0056CC" w14:textId="77777777" w:rsidTr="00E70011">
        <w:trPr>
          <w:trHeight w:val="227"/>
        </w:trPr>
        <w:tc>
          <w:tcPr>
            <w:tcW w:w="2243" w:type="dxa"/>
          </w:tcPr>
          <w:p w14:paraId="6B97BD13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EU</w:t>
            </w:r>
          </w:p>
        </w:tc>
        <w:tc>
          <w:tcPr>
            <w:tcW w:w="7652" w:type="dxa"/>
          </w:tcPr>
          <w:p w14:paraId="373D700C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Evropska unija </w:t>
            </w:r>
          </w:p>
        </w:tc>
      </w:tr>
      <w:tr w:rsidR="00D67D53" w:rsidRPr="00703726" w14:paraId="1AF24439" w14:textId="77777777" w:rsidTr="00E70011">
        <w:trPr>
          <w:trHeight w:val="227"/>
        </w:trPr>
        <w:tc>
          <w:tcPr>
            <w:tcW w:w="2243" w:type="dxa"/>
          </w:tcPr>
          <w:p w14:paraId="670EB32A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EUR</w:t>
            </w:r>
          </w:p>
        </w:tc>
        <w:tc>
          <w:tcPr>
            <w:tcW w:w="7652" w:type="dxa"/>
          </w:tcPr>
          <w:p w14:paraId="39FC310B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Euro</w:t>
            </w:r>
          </w:p>
        </w:tc>
      </w:tr>
      <w:tr w:rsidR="00D67D53" w:rsidRPr="00703726" w14:paraId="0A09E477" w14:textId="77777777" w:rsidTr="00E70011">
        <w:trPr>
          <w:trHeight w:val="227"/>
        </w:trPr>
        <w:tc>
          <w:tcPr>
            <w:tcW w:w="2243" w:type="dxa"/>
          </w:tcPr>
          <w:p w14:paraId="5B2FEE49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EU4AGRI</w:t>
            </w:r>
          </w:p>
        </w:tc>
        <w:tc>
          <w:tcPr>
            <w:tcW w:w="7652" w:type="dxa"/>
          </w:tcPr>
          <w:p w14:paraId="58D54D78" w14:textId="77777777" w:rsidR="00D67D53" w:rsidRPr="00723569" w:rsidRDefault="00D67D53" w:rsidP="00E7001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Podrška Evropske unije konkurentnosti poljoprivrede i ruralnom razvoju u Bosni i Hercegovini (engl. European Union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Support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to Agriculture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Competitiveness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and Rural Development in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Bosnia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and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Herzegovina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54C61761" w14:textId="77777777" w:rsidTr="00E70011">
        <w:trPr>
          <w:trHeight w:val="227"/>
        </w:trPr>
        <w:tc>
          <w:tcPr>
            <w:tcW w:w="2243" w:type="dxa"/>
          </w:tcPr>
          <w:p w14:paraId="388E63FA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 xml:space="preserve">EU4AGRI- </w:t>
            </w:r>
            <w:proofErr w:type="spellStart"/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Recovery</w:t>
            </w:r>
            <w:proofErr w:type="spellEnd"/>
          </w:p>
        </w:tc>
        <w:tc>
          <w:tcPr>
            <w:tcW w:w="7652" w:type="dxa"/>
          </w:tcPr>
          <w:p w14:paraId="499E30E2" w14:textId="77777777" w:rsidR="00D67D53" w:rsidRPr="00723569" w:rsidRDefault="00D67D53" w:rsidP="00E7001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Podrška Evropske unije oporavku i otpornosti </w:t>
            </w:r>
            <w:r w:rsidRPr="00723569">
              <w:rPr>
                <w:rFonts w:asciiTheme="majorHAnsi" w:eastAsia="Myriad Pro" w:hAnsiTheme="majorHAnsi" w:cstheme="majorHAnsi"/>
                <w:sz w:val="18"/>
                <w:szCs w:val="18"/>
                <w:lang w:val="bs-Latn-BA"/>
              </w:rPr>
              <w:t xml:space="preserve"> poljoprivrede i ruralnom razvoju</w:t>
            </w: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u Bosni i Hercegovini</w:t>
            </w: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 xml:space="preserve"> </w:t>
            </w:r>
            <w:r w:rsidRPr="00723569">
              <w:rPr>
                <w:rFonts w:asciiTheme="majorHAnsi" w:eastAsia="Myriad Pro" w:hAnsiTheme="majorHAnsi" w:cstheme="majorHAnsi"/>
                <w:sz w:val="18"/>
                <w:szCs w:val="18"/>
                <w:lang w:val="bs-Latn-BA"/>
              </w:rPr>
              <w:t xml:space="preserve">(engl. </w:t>
            </w: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European Union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Support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to COVID-19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Recovery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and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Resilience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of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Agriculture and Rural Development in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Bosnia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and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Herzegovina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2C020E7F" w14:textId="77777777" w:rsidTr="00E70011">
        <w:trPr>
          <w:trHeight w:val="227"/>
        </w:trPr>
        <w:tc>
          <w:tcPr>
            <w:tcW w:w="2243" w:type="dxa"/>
          </w:tcPr>
          <w:p w14:paraId="4E7BD6CE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EU4Business</w:t>
            </w:r>
          </w:p>
        </w:tc>
        <w:tc>
          <w:tcPr>
            <w:tcW w:w="7652" w:type="dxa"/>
            <w:shd w:val="clear" w:color="auto" w:fill="auto"/>
          </w:tcPr>
          <w:p w14:paraId="7FEC6C42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Konkurentnost i inovacije: Lokalne razvojne strategije (engl.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Competitiveness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and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Innovation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: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Local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Development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Strategies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6D324689" w14:textId="77777777" w:rsidTr="00E70011">
        <w:trPr>
          <w:trHeight w:val="227"/>
        </w:trPr>
        <w:tc>
          <w:tcPr>
            <w:tcW w:w="2243" w:type="dxa"/>
          </w:tcPr>
          <w:p w14:paraId="65F2F4FA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EU4BusinessRecovery</w:t>
            </w:r>
          </w:p>
        </w:tc>
        <w:tc>
          <w:tcPr>
            <w:tcW w:w="7652" w:type="dxa"/>
          </w:tcPr>
          <w:p w14:paraId="34AD08AB" w14:textId="48575838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Ulaganje u odgovor na COVID</w:t>
            </w:r>
            <w:r w:rsidR="006170FC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-</w:t>
            </w: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19 (engl. COVID-19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Investment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Response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) </w:t>
            </w:r>
          </w:p>
        </w:tc>
      </w:tr>
      <w:tr w:rsidR="00D67D53" w:rsidRPr="00703726" w14:paraId="6358AB31" w14:textId="77777777" w:rsidTr="00E70011">
        <w:trPr>
          <w:trHeight w:val="227"/>
        </w:trPr>
        <w:tc>
          <w:tcPr>
            <w:tcW w:w="2243" w:type="dxa"/>
          </w:tcPr>
          <w:p w14:paraId="3CC8DB5F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proofErr w:type="spellStart"/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FBiH</w:t>
            </w:r>
            <w:proofErr w:type="spellEnd"/>
          </w:p>
        </w:tc>
        <w:tc>
          <w:tcPr>
            <w:tcW w:w="7652" w:type="dxa"/>
          </w:tcPr>
          <w:p w14:paraId="0094B10B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Federacija Bosne i Hercegovine</w:t>
            </w:r>
          </w:p>
        </w:tc>
      </w:tr>
      <w:tr w:rsidR="00D67D53" w:rsidRPr="00703726" w14:paraId="3C318CF4" w14:textId="77777777" w:rsidTr="00E70011">
        <w:trPr>
          <w:trHeight w:val="227"/>
        </w:trPr>
        <w:tc>
          <w:tcPr>
            <w:tcW w:w="2243" w:type="dxa"/>
          </w:tcPr>
          <w:p w14:paraId="5BAC597B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HACCP</w:t>
            </w:r>
          </w:p>
        </w:tc>
        <w:tc>
          <w:tcPr>
            <w:tcW w:w="7652" w:type="dxa"/>
          </w:tcPr>
          <w:p w14:paraId="7DF1B173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Analiza rizika i kritičnih kontrolnih tačaka (engl. </w:t>
            </w:r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Hazard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Analysis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and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Critical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Control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Point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0FD69B41" w14:textId="77777777" w:rsidTr="00E70011">
        <w:trPr>
          <w:trHeight w:val="227"/>
        </w:trPr>
        <w:tc>
          <w:tcPr>
            <w:tcW w:w="2243" w:type="dxa"/>
          </w:tcPr>
          <w:p w14:paraId="53F93000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IFS</w:t>
            </w:r>
          </w:p>
        </w:tc>
        <w:tc>
          <w:tcPr>
            <w:tcW w:w="7652" w:type="dxa"/>
          </w:tcPr>
          <w:p w14:paraId="19B35528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Međunarodni standard za hranu (engl. </w:t>
            </w:r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International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Food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Standard</w:t>
            </w: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75A820F1" w14:textId="77777777" w:rsidTr="00E70011">
        <w:trPr>
          <w:trHeight w:val="227"/>
        </w:trPr>
        <w:tc>
          <w:tcPr>
            <w:tcW w:w="2243" w:type="dxa"/>
          </w:tcPr>
          <w:p w14:paraId="370EB72C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proofErr w:type="spellStart"/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IoT</w:t>
            </w:r>
            <w:proofErr w:type="spellEnd"/>
          </w:p>
        </w:tc>
        <w:tc>
          <w:tcPr>
            <w:tcW w:w="7652" w:type="dxa"/>
          </w:tcPr>
          <w:p w14:paraId="4A95F36B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Internet stvari (engl. </w:t>
            </w:r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Internet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of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Things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6A30744D" w14:textId="77777777" w:rsidTr="00E70011">
        <w:trPr>
          <w:trHeight w:val="227"/>
        </w:trPr>
        <w:tc>
          <w:tcPr>
            <w:tcW w:w="2243" w:type="dxa"/>
          </w:tcPr>
          <w:p w14:paraId="4E04ABEB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IRR</w:t>
            </w:r>
          </w:p>
        </w:tc>
        <w:tc>
          <w:tcPr>
            <w:tcW w:w="7652" w:type="dxa"/>
          </w:tcPr>
          <w:p w14:paraId="244445A4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Interna stopa povrata (engl.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Internal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Rate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of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Return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44D60051" w14:textId="77777777" w:rsidTr="00E70011">
        <w:trPr>
          <w:trHeight w:val="227"/>
        </w:trPr>
        <w:tc>
          <w:tcPr>
            <w:tcW w:w="2243" w:type="dxa"/>
          </w:tcPr>
          <w:p w14:paraId="5FEA9200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ISO</w:t>
            </w:r>
          </w:p>
        </w:tc>
        <w:tc>
          <w:tcPr>
            <w:tcW w:w="7652" w:type="dxa"/>
          </w:tcPr>
          <w:p w14:paraId="44EFF6A5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Međunarodna organizacija za standardizaciju (engl. </w:t>
            </w:r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International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Organization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for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Standardization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7AEBFBD7" w14:textId="77777777" w:rsidTr="00E70011">
        <w:trPr>
          <w:trHeight w:val="227"/>
        </w:trPr>
        <w:tc>
          <w:tcPr>
            <w:tcW w:w="2243" w:type="dxa"/>
          </w:tcPr>
          <w:p w14:paraId="60D6FE3D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IT</w:t>
            </w:r>
          </w:p>
        </w:tc>
        <w:tc>
          <w:tcPr>
            <w:tcW w:w="7652" w:type="dxa"/>
          </w:tcPr>
          <w:p w14:paraId="32E449B2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Informaciona tehnologija (engl.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Information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Technology</w:t>
            </w: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7BCEA29C" w14:textId="77777777" w:rsidTr="00E70011">
        <w:trPr>
          <w:trHeight w:val="227"/>
        </w:trPr>
        <w:tc>
          <w:tcPr>
            <w:tcW w:w="2243" w:type="dxa"/>
          </w:tcPr>
          <w:p w14:paraId="4A296090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JCI</w:t>
            </w:r>
          </w:p>
        </w:tc>
        <w:tc>
          <w:tcPr>
            <w:tcW w:w="7652" w:type="dxa"/>
          </w:tcPr>
          <w:p w14:paraId="306A5F16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Jedinstvena carinska isprava</w:t>
            </w:r>
          </w:p>
        </w:tc>
      </w:tr>
      <w:tr w:rsidR="00D67D53" w:rsidRPr="00703726" w14:paraId="46F0CECD" w14:textId="77777777" w:rsidTr="00E70011">
        <w:trPr>
          <w:trHeight w:val="227"/>
        </w:trPr>
        <w:tc>
          <w:tcPr>
            <w:tcW w:w="2243" w:type="dxa"/>
          </w:tcPr>
          <w:p w14:paraId="41412FC9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JIB</w:t>
            </w:r>
          </w:p>
        </w:tc>
        <w:tc>
          <w:tcPr>
            <w:tcW w:w="7652" w:type="dxa"/>
          </w:tcPr>
          <w:p w14:paraId="7CD30842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Jedinstveni identifikacioni broj</w:t>
            </w:r>
          </w:p>
        </w:tc>
      </w:tr>
      <w:tr w:rsidR="00D67D53" w:rsidRPr="00703726" w14:paraId="1A4AF361" w14:textId="77777777" w:rsidTr="00E70011">
        <w:trPr>
          <w:trHeight w:val="227"/>
        </w:trPr>
        <w:tc>
          <w:tcPr>
            <w:tcW w:w="2243" w:type="dxa"/>
          </w:tcPr>
          <w:p w14:paraId="1F3A6E02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JLS</w:t>
            </w:r>
          </w:p>
        </w:tc>
        <w:tc>
          <w:tcPr>
            <w:tcW w:w="7652" w:type="dxa"/>
          </w:tcPr>
          <w:p w14:paraId="1F9B0CE8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Jedinica lokalne samouprave</w:t>
            </w:r>
          </w:p>
        </w:tc>
      </w:tr>
      <w:tr w:rsidR="00D67D53" w:rsidRPr="00703726" w14:paraId="5FC523F4" w14:textId="77777777" w:rsidTr="00E70011">
        <w:trPr>
          <w:trHeight w:val="248"/>
        </w:trPr>
        <w:tc>
          <w:tcPr>
            <w:tcW w:w="2243" w:type="dxa"/>
          </w:tcPr>
          <w:p w14:paraId="48679493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KM</w:t>
            </w:r>
          </w:p>
        </w:tc>
        <w:tc>
          <w:tcPr>
            <w:tcW w:w="7652" w:type="dxa"/>
          </w:tcPr>
          <w:p w14:paraId="48BB980E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Konvertibilna marka</w:t>
            </w:r>
          </w:p>
        </w:tc>
      </w:tr>
      <w:tr w:rsidR="00D67D53" w:rsidRPr="00703726" w14:paraId="092E1760" w14:textId="77777777" w:rsidTr="00E70011">
        <w:trPr>
          <w:trHeight w:val="227"/>
        </w:trPr>
        <w:tc>
          <w:tcPr>
            <w:tcW w:w="2243" w:type="dxa"/>
          </w:tcPr>
          <w:p w14:paraId="290143CC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NPV</w:t>
            </w:r>
          </w:p>
        </w:tc>
        <w:tc>
          <w:tcPr>
            <w:tcW w:w="7652" w:type="dxa"/>
          </w:tcPr>
          <w:p w14:paraId="3092C220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Neto sadašnja vrijednost (engl.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Net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present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value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2B8BFB07" w14:textId="77777777" w:rsidTr="00E70011">
        <w:trPr>
          <w:trHeight w:val="227"/>
        </w:trPr>
        <w:tc>
          <w:tcPr>
            <w:tcW w:w="2243" w:type="dxa"/>
          </w:tcPr>
          <w:p w14:paraId="484377DF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PCB</w:t>
            </w:r>
          </w:p>
        </w:tc>
        <w:tc>
          <w:tcPr>
            <w:tcW w:w="7652" w:type="dxa"/>
          </w:tcPr>
          <w:p w14:paraId="5F5A701D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Polihlorovani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bifenili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(engl.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Polychlorinated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Biphenyls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4AF6BA2F" w14:textId="77777777" w:rsidTr="00E70011">
        <w:trPr>
          <w:trHeight w:val="227"/>
        </w:trPr>
        <w:tc>
          <w:tcPr>
            <w:tcW w:w="2243" w:type="dxa"/>
          </w:tcPr>
          <w:p w14:paraId="342A0400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PDF</w:t>
            </w:r>
          </w:p>
        </w:tc>
        <w:tc>
          <w:tcPr>
            <w:tcW w:w="7652" w:type="dxa"/>
          </w:tcPr>
          <w:p w14:paraId="4AE84047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Prijenosni format dokumenata (engl. </w:t>
            </w:r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Portable </w:t>
            </w:r>
            <w:proofErr w:type="spellStart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>Document</w:t>
            </w:r>
            <w:proofErr w:type="spellEnd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 Format</w:t>
            </w: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5DF51683" w14:textId="77777777" w:rsidTr="00E70011">
        <w:trPr>
          <w:trHeight w:val="227"/>
        </w:trPr>
        <w:tc>
          <w:tcPr>
            <w:tcW w:w="2243" w:type="dxa"/>
          </w:tcPr>
          <w:p w14:paraId="76518778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PDV</w:t>
            </w:r>
          </w:p>
        </w:tc>
        <w:tc>
          <w:tcPr>
            <w:tcW w:w="7652" w:type="dxa"/>
          </w:tcPr>
          <w:p w14:paraId="30C7041A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Porez na dodanu vrijednost</w:t>
            </w:r>
          </w:p>
        </w:tc>
      </w:tr>
      <w:tr w:rsidR="00D67D53" w:rsidRPr="00703726" w14:paraId="7ABAF629" w14:textId="77777777" w:rsidTr="00E70011">
        <w:trPr>
          <w:trHeight w:val="227"/>
        </w:trPr>
        <w:tc>
          <w:tcPr>
            <w:tcW w:w="2243" w:type="dxa"/>
          </w:tcPr>
          <w:p w14:paraId="1E6D7ADB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proofErr w:type="spellStart"/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POPs</w:t>
            </w:r>
            <w:proofErr w:type="spellEnd"/>
          </w:p>
        </w:tc>
        <w:tc>
          <w:tcPr>
            <w:tcW w:w="7652" w:type="dxa"/>
          </w:tcPr>
          <w:p w14:paraId="690EE02C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Perzistentni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organski </w:t>
            </w:r>
            <w:proofErr w:type="spellStart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polutanti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 (engl. </w:t>
            </w:r>
            <w:proofErr w:type="spellStart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>Persistent</w:t>
            </w:r>
            <w:proofErr w:type="spellEnd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 Organic </w:t>
            </w:r>
            <w:proofErr w:type="spellStart"/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>Pollutants</w:t>
            </w:r>
            <w:proofErr w:type="spellEnd"/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443FFF02" w14:textId="77777777" w:rsidTr="00E70011">
        <w:trPr>
          <w:trHeight w:val="227"/>
        </w:trPr>
        <w:tc>
          <w:tcPr>
            <w:tcW w:w="2243" w:type="dxa"/>
          </w:tcPr>
          <w:p w14:paraId="71827E99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RS</w:t>
            </w:r>
          </w:p>
        </w:tc>
        <w:tc>
          <w:tcPr>
            <w:tcW w:w="7652" w:type="dxa"/>
          </w:tcPr>
          <w:p w14:paraId="363FAF97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Republika Srpska</w:t>
            </w:r>
          </w:p>
        </w:tc>
      </w:tr>
      <w:tr w:rsidR="00D67D53" w:rsidRPr="00703726" w14:paraId="51692855" w14:textId="77777777" w:rsidTr="00E70011">
        <w:trPr>
          <w:trHeight w:val="227"/>
        </w:trPr>
        <w:tc>
          <w:tcPr>
            <w:tcW w:w="2243" w:type="dxa"/>
          </w:tcPr>
          <w:p w14:paraId="6626D0AF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SOOO</w:t>
            </w:r>
          </w:p>
        </w:tc>
        <w:tc>
          <w:tcPr>
            <w:tcW w:w="7652" w:type="dxa"/>
          </w:tcPr>
          <w:p w14:paraId="7A20A50F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Supstance koje oštećuju ozonski omotač</w:t>
            </w:r>
          </w:p>
        </w:tc>
      </w:tr>
      <w:tr w:rsidR="00D67D53" w:rsidRPr="00703726" w14:paraId="1ACBE05B" w14:textId="77777777" w:rsidTr="00E70011">
        <w:trPr>
          <w:trHeight w:val="227"/>
        </w:trPr>
        <w:tc>
          <w:tcPr>
            <w:tcW w:w="2243" w:type="dxa"/>
          </w:tcPr>
          <w:p w14:paraId="4A3D36B2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UHT</w:t>
            </w:r>
          </w:p>
        </w:tc>
        <w:tc>
          <w:tcPr>
            <w:tcW w:w="7652" w:type="dxa"/>
          </w:tcPr>
          <w:p w14:paraId="29682122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Ultra-visoka temperatura (engl. </w:t>
            </w:r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Ultra-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high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temperature)</w:t>
            </w:r>
          </w:p>
        </w:tc>
      </w:tr>
      <w:tr w:rsidR="00D67D53" w:rsidRPr="00703726" w14:paraId="1364276A" w14:textId="77777777" w:rsidTr="00E70011">
        <w:trPr>
          <w:trHeight w:val="227"/>
        </w:trPr>
        <w:tc>
          <w:tcPr>
            <w:tcW w:w="2243" w:type="dxa"/>
          </w:tcPr>
          <w:p w14:paraId="1A6AD615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UN</w:t>
            </w:r>
          </w:p>
        </w:tc>
        <w:tc>
          <w:tcPr>
            <w:tcW w:w="7652" w:type="dxa"/>
          </w:tcPr>
          <w:p w14:paraId="0FA3A100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Ujedinjene nacije (engl.</w:t>
            </w:r>
            <w:r w:rsidRPr="00723569">
              <w:rPr>
                <w:rFonts w:asciiTheme="majorHAnsi" w:hAnsiTheme="majorHAnsi" w:cstheme="majorHAnsi"/>
                <w:i/>
                <w:sz w:val="18"/>
                <w:szCs w:val="18"/>
                <w:lang w:val="bs-Latn-BA"/>
              </w:rPr>
              <w:t xml:space="preserve"> United Nations</w:t>
            </w: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1A7D9573" w14:textId="77777777" w:rsidTr="00E70011">
        <w:trPr>
          <w:trHeight w:val="227"/>
        </w:trPr>
        <w:tc>
          <w:tcPr>
            <w:tcW w:w="2243" w:type="dxa"/>
          </w:tcPr>
          <w:p w14:paraId="0448B9A5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UNDP</w:t>
            </w:r>
          </w:p>
        </w:tc>
        <w:tc>
          <w:tcPr>
            <w:tcW w:w="7652" w:type="dxa"/>
          </w:tcPr>
          <w:p w14:paraId="7506A1E4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Razvojni program Ujedinjenih nacija (engl. </w:t>
            </w:r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United Nations Development Programme</w:t>
            </w: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20D87B5D" w14:textId="77777777" w:rsidTr="00E70011">
        <w:trPr>
          <w:trHeight w:val="227"/>
        </w:trPr>
        <w:tc>
          <w:tcPr>
            <w:tcW w:w="2243" w:type="dxa"/>
          </w:tcPr>
          <w:p w14:paraId="5EDB2CB9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USB</w:t>
            </w:r>
          </w:p>
        </w:tc>
        <w:tc>
          <w:tcPr>
            <w:tcW w:w="7652" w:type="dxa"/>
          </w:tcPr>
          <w:p w14:paraId="194FAE25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 xml:space="preserve">Univerzalna serijska sabirnica (engl.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Universal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</w:t>
            </w:r>
            <w:proofErr w:type="spellStart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>Serial</w:t>
            </w:r>
            <w:proofErr w:type="spellEnd"/>
            <w:r w:rsidRPr="00723569">
              <w:rPr>
                <w:rFonts w:asciiTheme="majorHAnsi" w:hAnsiTheme="majorHAnsi" w:cstheme="majorHAnsi"/>
                <w:i/>
                <w:iCs/>
                <w:sz w:val="18"/>
                <w:szCs w:val="18"/>
                <w:lang w:val="bs-Latn-BA"/>
              </w:rPr>
              <w:t xml:space="preserve"> Bus</w:t>
            </w: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)</w:t>
            </w:r>
          </w:p>
        </w:tc>
      </w:tr>
      <w:tr w:rsidR="00D67D53" w:rsidRPr="00703726" w14:paraId="13130DA2" w14:textId="77777777" w:rsidTr="00E70011">
        <w:trPr>
          <w:trHeight w:val="227"/>
        </w:trPr>
        <w:tc>
          <w:tcPr>
            <w:tcW w:w="2243" w:type="dxa"/>
          </w:tcPr>
          <w:p w14:paraId="2C0161EC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VKB</w:t>
            </w:r>
          </w:p>
        </w:tc>
        <w:tc>
          <w:tcPr>
            <w:tcW w:w="7652" w:type="dxa"/>
          </w:tcPr>
          <w:p w14:paraId="4C166AFB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Veterinarski kontrolni broj</w:t>
            </w:r>
          </w:p>
        </w:tc>
      </w:tr>
      <w:tr w:rsidR="00D67D53" w:rsidRPr="00703726" w14:paraId="1B04F07B" w14:textId="77777777" w:rsidTr="00E70011">
        <w:trPr>
          <w:trHeight w:val="227"/>
        </w:trPr>
        <w:tc>
          <w:tcPr>
            <w:tcW w:w="2243" w:type="dxa"/>
          </w:tcPr>
          <w:p w14:paraId="5CFEA949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bs-Latn-BA"/>
              </w:rPr>
              <w:t>ZK</w:t>
            </w:r>
          </w:p>
        </w:tc>
        <w:tc>
          <w:tcPr>
            <w:tcW w:w="7652" w:type="dxa"/>
          </w:tcPr>
          <w:p w14:paraId="30B14085" w14:textId="77777777" w:rsidR="00D67D53" w:rsidRPr="00723569" w:rsidRDefault="00D67D53" w:rsidP="00E7001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723569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Zemljišnoknjižni</w:t>
            </w:r>
          </w:p>
        </w:tc>
      </w:tr>
    </w:tbl>
    <w:p w14:paraId="22425885" w14:textId="77777777" w:rsidR="00D67D53" w:rsidRPr="00723569" w:rsidRDefault="00D67D53" w:rsidP="00D67D53">
      <w:pPr>
        <w:rPr>
          <w:rFonts w:asciiTheme="majorHAnsi" w:hAnsiTheme="majorHAnsi" w:cstheme="majorHAnsi"/>
          <w:lang w:val="bs-Latn-BA"/>
        </w:rPr>
      </w:pPr>
    </w:p>
    <w:p w14:paraId="664AA255" w14:textId="77777777" w:rsidR="00D67D53" w:rsidRPr="00723569" w:rsidRDefault="00D67D53" w:rsidP="00D67D53">
      <w:pPr>
        <w:rPr>
          <w:rFonts w:asciiTheme="majorHAnsi" w:hAnsiTheme="majorHAnsi" w:cstheme="majorHAnsi"/>
          <w:lang w:val="bs-Latn-BA"/>
        </w:rPr>
      </w:pPr>
    </w:p>
    <w:p w14:paraId="584283AC" w14:textId="77777777" w:rsidR="00D67D53" w:rsidRPr="00723569" w:rsidRDefault="00D67D53" w:rsidP="00D67D53">
      <w:pPr>
        <w:rPr>
          <w:rFonts w:asciiTheme="majorHAnsi" w:hAnsiTheme="majorHAnsi" w:cstheme="majorHAnsi"/>
          <w:lang w:val="bs-Latn-BA"/>
        </w:rPr>
      </w:pPr>
    </w:p>
    <w:p w14:paraId="0AC253CD" w14:textId="77777777" w:rsidR="00D67D53" w:rsidRPr="00723569" w:rsidRDefault="00D67D53" w:rsidP="00D67D53">
      <w:pPr>
        <w:rPr>
          <w:rFonts w:asciiTheme="majorHAnsi" w:hAnsiTheme="majorHAnsi" w:cstheme="majorHAnsi"/>
          <w:lang w:val="bs-Latn-BA"/>
        </w:rPr>
      </w:pPr>
    </w:p>
    <w:p w14:paraId="5C158BAE" w14:textId="77777777" w:rsidR="00D67D53" w:rsidRPr="00723569" w:rsidRDefault="00D67D53" w:rsidP="00D67D53">
      <w:pPr>
        <w:rPr>
          <w:rFonts w:asciiTheme="majorHAnsi" w:hAnsiTheme="majorHAnsi" w:cstheme="majorHAnsi"/>
          <w:lang w:val="bs-Latn-BA"/>
        </w:rPr>
      </w:pPr>
    </w:p>
    <w:p w14:paraId="419C727E" w14:textId="77777777" w:rsidR="00D67D53" w:rsidRPr="00723569" w:rsidRDefault="00D67D53" w:rsidP="00D67D53">
      <w:pPr>
        <w:rPr>
          <w:rFonts w:asciiTheme="majorHAnsi" w:hAnsiTheme="majorHAnsi" w:cstheme="majorHAnsi"/>
          <w:lang w:val="bs-Latn-BA"/>
        </w:rPr>
      </w:pPr>
      <w:r w:rsidRPr="00723569">
        <w:rPr>
          <w:rFonts w:asciiTheme="majorHAnsi" w:hAnsiTheme="majorHAnsi" w:cstheme="majorHAnsi"/>
          <w:lang w:val="bs-Latn-BA"/>
        </w:rPr>
        <w:br w:type="page"/>
      </w:r>
    </w:p>
    <w:p w14:paraId="29E13546" w14:textId="77777777" w:rsidR="00D67D53" w:rsidRPr="00723569" w:rsidRDefault="00D67D53" w:rsidP="00812CED">
      <w:pPr>
        <w:pStyle w:val="Heading1"/>
      </w:pPr>
      <w:bookmarkStart w:id="3" w:name="_Toc121914529"/>
      <w:r w:rsidRPr="00723569">
        <w:lastRenderedPageBreak/>
        <w:t>1. INFORMACIJE O JAVNOM POZIVU</w:t>
      </w:r>
      <w:bookmarkEnd w:id="3"/>
      <w:r w:rsidRPr="00723569">
        <w:t xml:space="preserve">  </w:t>
      </w:r>
    </w:p>
    <w:p w14:paraId="3FC58EAE" w14:textId="77777777" w:rsidR="00D67D53" w:rsidRPr="00723569" w:rsidRDefault="00D67D53" w:rsidP="00784BF4">
      <w:pPr>
        <w:pStyle w:val="Heading2"/>
      </w:pPr>
    </w:p>
    <w:p w14:paraId="18FF714B" w14:textId="55C34518" w:rsidR="00D67D53" w:rsidRPr="00723569" w:rsidRDefault="00D67D53" w:rsidP="00784BF4">
      <w:pPr>
        <w:pStyle w:val="Heading2"/>
      </w:pPr>
      <w:bookmarkStart w:id="4" w:name="_Toc121914530"/>
      <w:r w:rsidRPr="00723569">
        <w:t xml:space="preserve">1.1. Informacija o </w:t>
      </w:r>
      <w:r w:rsidR="002F53DC" w:rsidRPr="00723569">
        <w:t>projekt</w:t>
      </w:r>
      <w:r w:rsidR="002F53DC">
        <w:t>ima</w:t>
      </w:r>
      <w:r w:rsidR="002F53DC" w:rsidRPr="00723569">
        <w:t xml:space="preserve"> </w:t>
      </w:r>
      <w:r w:rsidRPr="00723569">
        <w:t>uz čiju podršku se realizuje ovaj javni poziv</w:t>
      </w:r>
      <w:bookmarkEnd w:id="4"/>
      <w:r w:rsidRPr="00723569">
        <w:t xml:space="preserve"> </w:t>
      </w:r>
    </w:p>
    <w:p w14:paraId="1AAA1A0C" w14:textId="77777777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723569">
        <w:rPr>
          <w:rFonts w:asciiTheme="majorHAnsi" w:hAnsiTheme="majorHAnsi" w:cstheme="majorHAnsi"/>
          <w:lang w:val="bs-Latn-BA"/>
        </w:rPr>
        <w:t xml:space="preserve"> </w:t>
      </w:r>
    </w:p>
    <w:p w14:paraId="651856A4" w14:textId="77777777" w:rsidR="002F53DC" w:rsidRPr="00E97F9D" w:rsidRDefault="002F53DC" w:rsidP="002F53DC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bs-Latn-BA"/>
        </w:rPr>
      </w:pPr>
      <w:r w:rsidRPr="00E97F9D">
        <w:rPr>
          <w:rFonts w:asciiTheme="majorHAnsi" w:hAnsiTheme="majorHAnsi" w:cstheme="majorHAnsi"/>
          <w:sz w:val="22"/>
          <w:szCs w:val="22"/>
          <w:lang w:val="bs-Latn-BA"/>
        </w:rPr>
        <w:t xml:space="preserve">Javni poziv potencijalnim korisnicima bespovratnih sredstava investicijama u prerađivačke kapacitete i marketing poljoprivredno-prehrambenih proizvoda će se realizovati uz podršku </w:t>
      </w:r>
      <w:r>
        <w:rPr>
          <w:rFonts w:asciiTheme="majorHAnsi" w:hAnsiTheme="majorHAnsi" w:cstheme="majorHAnsi"/>
          <w:sz w:val="22"/>
          <w:szCs w:val="22"/>
          <w:lang w:val="bs-Latn-BA"/>
        </w:rPr>
        <w:t>dva</w:t>
      </w:r>
      <w:r w:rsidRPr="00E97F9D">
        <w:rPr>
          <w:rFonts w:asciiTheme="majorHAnsi" w:hAnsiTheme="majorHAnsi" w:cstheme="majorHAnsi"/>
          <w:sz w:val="22"/>
          <w:szCs w:val="22"/>
          <w:lang w:val="bs-Latn-BA"/>
        </w:rPr>
        <w:t xml:space="preserve"> projekta (u daljnjem tekstu: Projekti):</w:t>
      </w:r>
    </w:p>
    <w:p w14:paraId="71C0C7E3" w14:textId="77777777" w:rsidR="002F53DC" w:rsidRPr="00E97F9D" w:rsidRDefault="002F53DC" w:rsidP="002F53DC">
      <w:pPr>
        <w:pStyle w:val="paragraph"/>
        <w:numPr>
          <w:ilvl w:val="0"/>
          <w:numId w:val="77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bs-Latn-BA"/>
        </w:rPr>
      </w:pPr>
      <w:r w:rsidRPr="00E97F9D">
        <w:rPr>
          <w:rFonts w:asciiTheme="majorHAnsi" w:hAnsiTheme="majorHAnsi" w:cstheme="majorHAnsi"/>
          <w:sz w:val="22"/>
          <w:szCs w:val="22"/>
          <w:lang w:val="bs-Latn-BA"/>
        </w:rPr>
        <w:t>„Podrška Evropske unije konkurentnosti poljoprivrede i ruralnom razvoju u BiH“ - EU4AGRI;</w:t>
      </w:r>
    </w:p>
    <w:p w14:paraId="0BC14867" w14:textId="77777777" w:rsidR="002F53DC" w:rsidRPr="00E97F9D" w:rsidRDefault="002F53DC" w:rsidP="002F53DC">
      <w:pPr>
        <w:pStyle w:val="paragraph"/>
        <w:numPr>
          <w:ilvl w:val="0"/>
          <w:numId w:val="77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bs-Latn-BA"/>
        </w:rPr>
      </w:pPr>
      <w:r w:rsidRPr="00E97F9D">
        <w:rPr>
          <w:rFonts w:asciiTheme="majorHAnsi" w:hAnsiTheme="majorHAnsi" w:cstheme="majorHAnsi"/>
          <w:sz w:val="22"/>
          <w:szCs w:val="22"/>
          <w:lang w:val="bs-Latn-BA"/>
        </w:rPr>
        <w:t>„Podrška Evropske unije otpornosti u poljoprivrednom i prehrambenom sektoru u BiH“ - EU4AGRI-Recovery</w:t>
      </w:r>
      <w:r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14:paraId="1103517E" w14:textId="77777777" w:rsidR="002F53DC" w:rsidRPr="00E97F9D" w:rsidRDefault="002F53DC" w:rsidP="002F53DC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4759F97C" w14:textId="77777777" w:rsidR="002F53DC" w:rsidRDefault="002F53DC" w:rsidP="002F53DC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bs-Latn-BA"/>
        </w:rPr>
      </w:pPr>
      <w:r w:rsidRPr="00E97F9D">
        <w:rPr>
          <w:rFonts w:asciiTheme="majorHAnsi" w:hAnsiTheme="majorHAnsi" w:cstheme="majorHAnsi"/>
          <w:sz w:val="22"/>
          <w:szCs w:val="22"/>
          <w:lang w:val="bs-Latn-BA"/>
        </w:rPr>
        <w:t xml:space="preserve">Projekti imaju za cilj da moderniziraju poljoprivredno-prehrambeni sektor i poboljšaju ruralnu ekonomiju povećavajući konkurentnost poljoprivredne proizvodnje, poslova i usluga, ublažavajući negativne ekonomske efekte </w:t>
      </w:r>
      <w:proofErr w:type="spellStart"/>
      <w:r w:rsidRPr="00E97F9D">
        <w:rPr>
          <w:rFonts w:asciiTheme="majorHAnsi" w:hAnsiTheme="majorHAnsi" w:cstheme="majorHAnsi"/>
          <w:sz w:val="22"/>
          <w:szCs w:val="22"/>
          <w:lang w:val="bs-Latn-BA"/>
        </w:rPr>
        <w:t>pandemije</w:t>
      </w:r>
      <w:proofErr w:type="spellEnd"/>
      <w:r w:rsidRPr="00E97F9D">
        <w:rPr>
          <w:rFonts w:asciiTheme="majorHAnsi" w:hAnsiTheme="majorHAnsi" w:cstheme="majorHAnsi"/>
          <w:sz w:val="22"/>
          <w:szCs w:val="22"/>
          <w:lang w:val="bs-Latn-BA"/>
        </w:rPr>
        <w:t xml:space="preserve"> COVID-19 na poljoprivredno-prehrambena </w:t>
      </w:r>
      <w:proofErr w:type="spellStart"/>
      <w:r w:rsidRPr="00E97F9D">
        <w:rPr>
          <w:rFonts w:asciiTheme="majorHAnsi" w:hAnsiTheme="majorHAnsi" w:cstheme="majorHAnsi"/>
          <w:sz w:val="22"/>
          <w:szCs w:val="22"/>
          <w:lang w:val="bs-Latn-BA"/>
        </w:rPr>
        <w:t>preduzeća</w:t>
      </w:r>
      <w:proofErr w:type="spellEnd"/>
      <w:r w:rsidRPr="00E97F9D">
        <w:rPr>
          <w:rFonts w:asciiTheme="majorHAnsi" w:hAnsiTheme="majorHAnsi" w:cstheme="majorHAnsi"/>
          <w:sz w:val="22"/>
          <w:szCs w:val="22"/>
          <w:lang w:val="bs-Latn-BA"/>
        </w:rPr>
        <w:t xml:space="preserve"> i operatere ruralnog turizma, te osiguravajući kontinuitet njihovog poslovanja.</w:t>
      </w:r>
    </w:p>
    <w:p w14:paraId="61C4D20D" w14:textId="77777777" w:rsidR="002F53DC" w:rsidRDefault="002F53DC" w:rsidP="002F53DC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28DDF5DD" w14:textId="0531A5A5" w:rsidR="007E0C38" w:rsidRPr="00703726" w:rsidRDefault="002F53DC" w:rsidP="007E0C38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18"/>
          <w:szCs w:val="18"/>
          <w:lang w:val="bs-Latn-BA"/>
        </w:rPr>
      </w:pPr>
      <w:r w:rsidRPr="006F26C2">
        <w:rPr>
          <w:rFonts w:asciiTheme="majorHAnsi" w:hAnsiTheme="majorHAnsi" w:cstheme="majorHAnsi"/>
          <w:sz w:val="22"/>
          <w:szCs w:val="22"/>
          <w:lang w:val="bs-Latn-BA"/>
        </w:rPr>
        <w:t>Projek</w:t>
      </w:r>
      <w:r>
        <w:rPr>
          <w:rFonts w:asciiTheme="majorHAnsi" w:hAnsiTheme="majorHAnsi" w:cstheme="majorHAnsi"/>
          <w:sz w:val="22"/>
          <w:szCs w:val="22"/>
          <w:lang w:val="bs-Latn-BA"/>
        </w:rPr>
        <w:t>te</w:t>
      </w:r>
      <w:r w:rsidRPr="006F26C2">
        <w:rPr>
          <w:rFonts w:asciiTheme="majorHAnsi" w:hAnsiTheme="majorHAnsi" w:cstheme="majorHAnsi"/>
          <w:sz w:val="22"/>
          <w:szCs w:val="22"/>
          <w:lang w:val="bs-Latn-BA"/>
        </w:rPr>
        <w:t xml:space="preserve"> finansira Evropska unija, a zajednički </w:t>
      </w:r>
      <w:r>
        <w:rPr>
          <w:rFonts w:asciiTheme="majorHAnsi" w:hAnsiTheme="majorHAnsi" w:cstheme="majorHAnsi"/>
          <w:sz w:val="22"/>
          <w:szCs w:val="22"/>
          <w:lang w:val="bs-Latn-BA"/>
        </w:rPr>
        <w:t>ih</w:t>
      </w:r>
      <w:r w:rsidRPr="006F26C2">
        <w:rPr>
          <w:rFonts w:asciiTheme="majorHAnsi" w:hAnsiTheme="majorHAnsi" w:cstheme="majorHAnsi"/>
          <w:sz w:val="22"/>
          <w:szCs w:val="22"/>
          <w:lang w:val="bs-Latn-BA"/>
        </w:rPr>
        <w:t xml:space="preserve"> provode Razvojni program Ujedinjenih nacija (UNDP) i Češka razvojna agencija (</w:t>
      </w:r>
      <w:proofErr w:type="spellStart"/>
      <w:r w:rsidRPr="006F26C2">
        <w:rPr>
          <w:rFonts w:asciiTheme="majorHAnsi" w:hAnsiTheme="majorHAnsi" w:cstheme="majorHAnsi"/>
          <w:sz w:val="22"/>
          <w:szCs w:val="22"/>
          <w:lang w:val="bs-Latn-BA"/>
        </w:rPr>
        <w:t>CzDA</w:t>
      </w:r>
      <w:proofErr w:type="spellEnd"/>
      <w:r w:rsidRPr="006F26C2">
        <w:rPr>
          <w:rFonts w:asciiTheme="majorHAnsi" w:hAnsiTheme="majorHAnsi" w:cstheme="majorHAnsi"/>
          <w:sz w:val="22"/>
          <w:szCs w:val="22"/>
          <w:lang w:val="bs-Latn-BA"/>
        </w:rPr>
        <w:t>).</w:t>
      </w:r>
    </w:p>
    <w:p w14:paraId="7703FBB6" w14:textId="77777777" w:rsidR="00D67D53" w:rsidRPr="00723569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EDC6309" w14:textId="222DFD94" w:rsidR="00D67D53" w:rsidRPr="005725BB" w:rsidRDefault="00D67D53" w:rsidP="005725BB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0" w:after="0" w:line="240" w:lineRule="auto"/>
        <w:jc w:val="center"/>
        <w:rPr>
          <w:rFonts w:asciiTheme="majorHAnsi" w:hAnsiTheme="majorHAnsi" w:cstheme="majorHAnsi"/>
          <w:b/>
          <w:spacing w:val="-4"/>
          <w:szCs w:val="20"/>
        </w:rPr>
      </w:pPr>
      <w:r w:rsidRPr="005725BB">
        <w:rPr>
          <w:rFonts w:asciiTheme="majorHAnsi" w:hAnsiTheme="majorHAnsi" w:cstheme="majorHAnsi"/>
          <w:b/>
          <w:spacing w:val="-4"/>
          <w:szCs w:val="20"/>
        </w:rPr>
        <w:t xml:space="preserve">Ovaj javni poziv kao i smjernice za potencijalne podnosioce prijava se isključivo odnose na mjeru podrške u </w:t>
      </w:r>
      <w:r w:rsidRPr="005725BB">
        <w:rPr>
          <w:rFonts w:asciiTheme="majorHAnsi" w:hAnsiTheme="majorHAnsi" w:cstheme="majorHAnsi"/>
          <w:b/>
          <w:bCs/>
          <w:spacing w:val="-4"/>
          <w:szCs w:val="20"/>
        </w:rPr>
        <w:t>prerađivačke</w:t>
      </w:r>
      <w:r w:rsidRPr="005725BB">
        <w:rPr>
          <w:rFonts w:asciiTheme="majorHAnsi" w:hAnsiTheme="majorHAnsi" w:cstheme="majorHAnsi"/>
          <w:b/>
          <w:spacing w:val="-4"/>
          <w:szCs w:val="20"/>
        </w:rPr>
        <w:t xml:space="preserve"> kapacitete</w:t>
      </w:r>
      <w:r w:rsidRPr="005725BB">
        <w:rPr>
          <w:rFonts w:asciiTheme="majorHAnsi" w:hAnsiTheme="majorHAnsi" w:cstheme="majorHAnsi"/>
          <w:b/>
          <w:bCs/>
          <w:spacing w:val="-4"/>
          <w:szCs w:val="20"/>
        </w:rPr>
        <w:t xml:space="preserve"> poljoprivredno-prehrambene industrije kroz uvođenje inovacija i razvoj novih i/ili unapređenje postojećih proizvoda, marketinških alata, te osiguranje kontinuiteta poslovanja i sigurnog i zdravog radnog </w:t>
      </w:r>
      <w:proofErr w:type="spellStart"/>
      <w:r w:rsidRPr="005725BB">
        <w:rPr>
          <w:rFonts w:asciiTheme="majorHAnsi" w:hAnsiTheme="majorHAnsi" w:cstheme="majorHAnsi"/>
          <w:b/>
          <w:bCs/>
          <w:spacing w:val="-4"/>
          <w:szCs w:val="20"/>
        </w:rPr>
        <w:t>okruženja</w:t>
      </w:r>
      <w:proofErr w:type="spellEnd"/>
      <w:r w:rsidRPr="005725BB">
        <w:rPr>
          <w:rFonts w:asciiTheme="majorHAnsi" w:hAnsiTheme="majorHAnsi" w:cstheme="majorHAnsi"/>
          <w:b/>
          <w:bCs/>
          <w:spacing w:val="-4"/>
          <w:szCs w:val="20"/>
        </w:rPr>
        <w:t>.</w:t>
      </w:r>
    </w:p>
    <w:p w14:paraId="17D03C18" w14:textId="77777777" w:rsidR="00D67D53" w:rsidRPr="00723569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</w:p>
    <w:p w14:paraId="2A9E26E2" w14:textId="77777777" w:rsidR="00D67D53" w:rsidRPr="00723569" w:rsidRDefault="00D67D53" w:rsidP="00784BF4">
      <w:pPr>
        <w:pStyle w:val="Heading2"/>
      </w:pPr>
      <w:bookmarkStart w:id="5" w:name="_Toc121914531"/>
      <w:r w:rsidRPr="00723569">
        <w:t>1.2. Zaštita podataka</w:t>
      </w:r>
      <w:bookmarkEnd w:id="5"/>
    </w:p>
    <w:p w14:paraId="10466E7E" w14:textId="77777777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spacing w:val="-2"/>
          <w:lang w:val="bs-Latn-BA"/>
        </w:rPr>
      </w:pPr>
    </w:p>
    <w:p w14:paraId="790988B3" w14:textId="655326C5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spacing w:val="-2"/>
          <w:lang w:val="bs-Latn-BA"/>
        </w:rPr>
      </w:pPr>
      <w:r w:rsidRPr="00723569">
        <w:rPr>
          <w:rFonts w:asciiTheme="majorHAnsi" w:hAnsiTheme="majorHAnsi" w:cstheme="majorHAnsi"/>
          <w:spacing w:val="-2"/>
          <w:lang w:val="bs-Latn-BA"/>
        </w:rPr>
        <w:t xml:space="preserve">UNDP osigurava zaštitu ličnih podataka odgovorno i u skladu s pravilima UNDP-a, najboljim praksama struke i tehničkim i finansijskim </w:t>
      </w:r>
      <w:proofErr w:type="spellStart"/>
      <w:r w:rsidRPr="00723569">
        <w:rPr>
          <w:rFonts w:asciiTheme="majorHAnsi" w:hAnsiTheme="majorHAnsi" w:cstheme="majorHAnsi"/>
          <w:spacing w:val="-2"/>
          <w:lang w:val="bs-Latn-BA"/>
        </w:rPr>
        <w:t>moguć</w:t>
      </w:r>
      <w:r w:rsidR="00593C52">
        <w:rPr>
          <w:rFonts w:asciiTheme="majorHAnsi" w:hAnsiTheme="majorHAnsi" w:cstheme="majorHAnsi"/>
          <w:spacing w:val="-2"/>
          <w:lang w:val="bs-Latn-BA"/>
        </w:rPr>
        <w:t>n</w:t>
      </w:r>
      <w:r w:rsidRPr="00723569">
        <w:rPr>
          <w:rFonts w:asciiTheme="majorHAnsi" w:hAnsiTheme="majorHAnsi" w:cstheme="majorHAnsi"/>
          <w:spacing w:val="-2"/>
          <w:lang w:val="bs-Latn-BA"/>
        </w:rPr>
        <w:t>ostima</w:t>
      </w:r>
      <w:proofErr w:type="spellEnd"/>
      <w:r w:rsidRPr="00723569">
        <w:rPr>
          <w:rFonts w:asciiTheme="majorHAnsi" w:hAnsiTheme="majorHAnsi" w:cstheme="majorHAnsi"/>
          <w:spacing w:val="-2"/>
          <w:lang w:val="bs-Latn-BA"/>
        </w:rPr>
        <w:t xml:space="preserve">, slijedeći načela zakonitosti, pravilnosti i transparentnosti. Svi podaci koje budu dostavili podnosioci prijava će se koristiti isključivo za potrebe UNDP-a i Projekta. </w:t>
      </w:r>
    </w:p>
    <w:p w14:paraId="7DCE2C51" w14:textId="77777777" w:rsidR="00D67D53" w:rsidRPr="00723569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98711D7" w14:textId="77777777" w:rsidR="00D67D53" w:rsidRPr="00723569" w:rsidRDefault="00D67D53" w:rsidP="00784BF4">
      <w:pPr>
        <w:pStyle w:val="Heading2"/>
      </w:pPr>
      <w:bookmarkStart w:id="6" w:name="_Toc121914532"/>
      <w:r w:rsidRPr="00723569">
        <w:t>1.3. Ciljevi mjere podrške</w:t>
      </w:r>
      <w:bookmarkEnd w:id="6"/>
      <w:r w:rsidRPr="00723569">
        <w:t xml:space="preserve"> </w:t>
      </w:r>
    </w:p>
    <w:p w14:paraId="7DC44D07" w14:textId="77777777" w:rsidR="00D67D53" w:rsidRPr="00723569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6ECC0345" w14:textId="66FAC5E8" w:rsidR="00D67D53" w:rsidRPr="00723569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color w:val="000000" w:themeColor="text1"/>
        </w:rPr>
      </w:pPr>
      <w:r w:rsidRPr="00723569">
        <w:rPr>
          <w:rFonts w:asciiTheme="majorHAnsi" w:hAnsiTheme="majorHAnsi" w:cstheme="majorHAnsi"/>
          <w:color w:val="000000" w:themeColor="text1"/>
        </w:rPr>
        <w:t xml:space="preserve">U cilju postizanja održive poljoprivrede, kontrolisane upotrebe prirodnih resursa i uvođenja dobrih praksi </w:t>
      </w:r>
      <w:r w:rsidR="00E7224A" w:rsidRPr="00723569">
        <w:rPr>
          <w:rFonts w:asciiTheme="majorHAnsi" w:hAnsiTheme="majorHAnsi" w:cstheme="majorHAnsi"/>
          <w:color w:val="000000" w:themeColor="text1"/>
        </w:rPr>
        <w:t>Projek</w:t>
      </w:r>
      <w:r w:rsidR="00E7224A">
        <w:rPr>
          <w:rFonts w:asciiTheme="majorHAnsi" w:hAnsiTheme="majorHAnsi" w:cstheme="majorHAnsi"/>
          <w:color w:val="000000" w:themeColor="text1"/>
        </w:rPr>
        <w:t>ti</w:t>
      </w:r>
      <w:r w:rsidR="00E7224A" w:rsidRPr="00723569">
        <w:rPr>
          <w:rFonts w:asciiTheme="majorHAnsi" w:hAnsiTheme="majorHAnsi" w:cstheme="majorHAnsi"/>
          <w:color w:val="000000" w:themeColor="text1"/>
        </w:rPr>
        <w:t xml:space="preserve"> očekuj</w:t>
      </w:r>
      <w:r w:rsidR="00E7224A">
        <w:rPr>
          <w:rFonts w:asciiTheme="majorHAnsi" w:hAnsiTheme="majorHAnsi" w:cstheme="majorHAnsi"/>
          <w:color w:val="000000" w:themeColor="text1"/>
        </w:rPr>
        <w:t>u</w:t>
      </w:r>
      <w:r w:rsidR="00E7224A" w:rsidRPr="00723569">
        <w:rPr>
          <w:rFonts w:asciiTheme="majorHAnsi" w:hAnsiTheme="majorHAnsi" w:cstheme="majorHAnsi"/>
          <w:color w:val="000000" w:themeColor="text1"/>
        </w:rPr>
        <w:t xml:space="preserve"> </w:t>
      </w:r>
      <w:r w:rsidRPr="00723569">
        <w:rPr>
          <w:rFonts w:asciiTheme="majorHAnsi" w:hAnsiTheme="majorHAnsi" w:cstheme="majorHAnsi"/>
          <w:color w:val="000000" w:themeColor="text1"/>
        </w:rPr>
        <w:t xml:space="preserve">ostvarivanje sljedećih ciljeva kroz provedbu mjere podrške investicijama u prerađivačke kapacitete, marketing poljoprivredno-prehrambenih proizvoda i osiguranje kontinuiteta poslovanja i sigurnog i zdravog radnog </w:t>
      </w:r>
      <w:proofErr w:type="spellStart"/>
      <w:r w:rsidRPr="00723569">
        <w:rPr>
          <w:rFonts w:asciiTheme="majorHAnsi" w:hAnsiTheme="majorHAnsi" w:cstheme="majorHAnsi"/>
          <w:color w:val="000000" w:themeColor="text1"/>
        </w:rPr>
        <w:t>okruženja</w:t>
      </w:r>
      <w:proofErr w:type="spellEnd"/>
      <w:r w:rsidRPr="00723569">
        <w:rPr>
          <w:rFonts w:asciiTheme="majorHAnsi" w:hAnsiTheme="majorHAnsi" w:cstheme="majorHAnsi"/>
          <w:color w:val="000000" w:themeColor="text1"/>
        </w:rPr>
        <w:t>:</w:t>
      </w:r>
    </w:p>
    <w:p w14:paraId="23A6667A" w14:textId="77777777" w:rsidR="00D67D53" w:rsidRPr="00723569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41B62C43" w14:textId="3D873770" w:rsidR="00D67D53" w:rsidRPr="00723569" w:rsidRDefault="00D9509B" w:rsidP="00D67D53">
      <w:pPr>
        <w:pStyle w:val="Buleticandara"/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d</w:t>
      </w:r>
      <w:r w:rsidRPr="00723569">
        <w:rPr>
          <w:rFonts w:asciiTheme="majorHAnsi" w:hAnsiTheme="majorHAnsi" w:cstheme="majorHAnsi"/>
          <w:color w:val="000000" w:themeColor="text1"/>
        </w:rPr>
        <w:t xml:space="preserve">oprinos </w:t>
      </w:r>
      <w:r w:rsidR="00D67D53" w:rsidRPr="00723569">
        <w:rPr>
          <w:rFonts w:asciiTheme="majorHAnsi" w:hAnsiTheme="majorHAnsi" w:cstheme="majorHAnsi"/>
          <w:color w:val="000000" w:themeColor="text1"/>
        </w:rPr>
        <w:t>stabilizaciji/jačanju proizvodne konkurentnosti i povećanju/</w:t>
      </w:r>
      <w:proofErr w:type="spellStart"/>
      <w:r w:rsidR="00D67D53" w:rsidRPr="00723569">
        <w:rPr>
          <w:rFonts w:asciiTheme="majorHAnsi" w:hAnsiTheme="majorHAnsi" w:cstheme="majorHAnsi"/>
          <w:color w:val="000000" w:themeColor="text1"/>
        </w:rPr>
        <w:t>zadržavanju</w:t>
      </w:r>
      <w:proofErr w:type="spellEnd"/>
      <w:r w:rsidR="00D67D53" w:rsidRPr="00723569">
        <w:rPr>
          <w:rFonts w:asciiTheme="majorHAnsi" w:hAnsiTheme="majorHAnsi" w:cstheme="majorHAnsi"/>
          <w:color w:val="000000" w:themeColor="text1"/>
        </w:rPr>
        <w:t xml:space="preserve"> nivoa produktivnosti prehrambene industrije kroz modernizaciju i uvođenje novih tehnologija, inovacije, i promovisanje dodane vrijednosti poljoprivrednih i prehrambenih proizvoda;</w:t>
      </w:r>
    </w:p>
    <w:p w14:paraId="04CCED4C" w14:textId="07669B95" w:rsidR="00D67D53" w:rsidRPr="00723569" w:rsidRDefault="00D9509B" w:rsidP="00D67D53">
      <w:pPr>
        <w:pStyle w:val="Buleticandara"/>
        <w:spacing w:after="0" w:line="240" w:lineRule="auto"/>
        <w:rPr>
          <w:rFonts w:asciiTheme="majorHAnsi" w:hAnsiTheme="majorHAnsi" w:cstheme="majorHAnsi"/>
          <w:color w:val="000000" w:themeColor="text1"/>
        </w:rPr>
      </w:pPr>
      <w:proofErr w:type="spellStart"/>
      <w:r>
        <w:rPr>
          <w:rFonts w:asciiTheme="majorHAnsi" w:hAnsiTheme="majorHAnsi" w:cstheme="majorHAnsi"/>
          <w:color w:val="000000" w:themeColor="text1"/>
        </w:rPr>
        <w:t>u</w:t>
      </w:r>
      <w:r w:rsidRPr="00723569">
        <w:rPr>
          <w:rFonts w:asciiTheme="majorHAnsi" w:hAnsiTheme="majorHAnsi" w:cstheme="majorHAnsi"/>
          <w:color w:val="000000" w:themeColor="text1"/>
        </w:rPr>
        <w:t>naprijeđenje</w:t>
      </w:r>
      <w:proofErr w:type="spellEnd"/>
      <w:r w:rsidRPr="00723569">
        <w:rPr>
          <w:rFonts w:asciiTheme="majorHAnsi" w:hAnsiTheme="majorHAnsi" w:cstheme="majorHAnsi"/>
          <w:color w:val="000000" w:themeColor="text1"/>
        </w:rPr>
        <w:t xml:space="preserve"> </w:t>
      </w:r>
      <w:r w:rsidR="00D67D53" w:rsidRPr="00723569">
        <w:rPr>
          <w:rFonts w:asciiTheme="majorHAnsi" w:hAnsiTheme="majorHAnsi" w:cstheme="majorHAnsi"/>
          <w:color w:val="000000" w:themeColor="text1"/>
        </w:rPr>
        <w:t>kvaliteta proizvoda, higijene i sigurnosti hrane kroz uvođenje osnovnih i viših standarda kvaliteta;</w:t>
      </w:r>
    </w:p>
    <w:p w14:paraId="44B81FC0" w14:textId="066B5915" w:rsidR="00D67D53" w:rsidRPr="00723569" w:rsidRDefault="00D9509B" w:rsidP="00D67D53">
      <w:pPr>
        <w:pStyle w:val="Buleticandara"/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p</w:t>
      </w:r>
      <w:r w:rsidRPr="00723569">
        <w:rPr>
          <w:rFonts w:asciiTheme="majorHAnsi" w:hAnsiTheme="majorHAnsi" w:cstheme="majorHAnsi"/>
          <w:color w:val="000000" w:themeColor="text1"/>
        </w:rPr>
        <w:t xml:space="preserve">romovisanje </w:t>
      </w:r>
      <w:r w:rsidR="00D67D53" w:rsidRPr="00723569">
        <w:rPr>
          <w:rFonts w:asciiTheme="majorHAnsi" w:hAnsiTheme="majorHAnsi" w:cstheme="majorHAnsi"/>
          <w:color w:val="000000" w:themeColor="text1"/>
        </w:rPr>
        <w:t xml:space="preserve">dobrih praksi i održivog razvoja putem </w:t>
      </w:r>
      <w:proofErr w:type="spellStart"/>
      <w:r w:rsidR="00D67D53" w:rsidRPr="00723569">
        <w:rPr>
          <w:rFonts w:asciiTheme="majorHAnsi" w:hAnsiTheme="majorHAnsi" w:cstheme="majorHAnsi"/>
          <w:color w:val="000000" w:themeColor="text1"/>
        </w:rPr>
        <w:t>poboljšanja</w:t>
      </w:r>
      <w:proofErr w:type="spellEnd"/>
      <w:r w:rsidR="00D67D53" w:rsidRPr="00723569">
        <w:rPr>
          <w:rFonts w:asciiTheme="majorHAnsi" w:hAnsiTheme="majorHAnsi" w:cstheme="majorHAnsi"/>
          <w:color w:val="000000" w:themeColor="text1"/>
        </w:rPr>
        <w:t xml:space="preserve"> upravljanja prirodnim resursima, zaštite okoliša, zaštite radnika i sigurnosti hrane;</w:t>
      </w:r>
    </w:p>
    <w:p w14:paraId="56F741AC" w14:textId="7AC4A1F6" w:rsidR="00D9509B" w:rsidRDefault="00D9509B" w:rsidP="00D67D53">
      <w:pPr>
        <w:pStyle w:val="Buleticandara"/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z</w:t>
      </w:r>
      <w:r w:rsidRPr="00723569">
        <w:rPr>
          <w:rFonts w:asciiTheme="majorHAnsi" w:hAnsiTheme="majorHAnsi" w:cstheme="majorHAnsi"/>
          <w:color w:val="000000" w:themeColor="text1"/>
        </w:rPr>
        <w:t xml:space="preserve">aštita </w:t>
      </w:r>
      <w:r w:rsidR="00D67D53" w:rsidRPr="00723569">
        <w:rPr>
          <w:rFonts w:asciiTheme="majorHAnsi" w:hAnsiTheme="majorHAnsi" w:cstheme="majorHAnsi"/>
          <w:color w:val="000000" w:themeColor="text1"/>
        </w:rPr>
        <w:t xml:space="preserve">poslovanja od posljedica nastalih </w:t>
      </w:r>
      <w:r w:rsidR="005725BB" w:rsidRPr="00723569">
        <w:rPr>
          <w:rFonts w:asciiTheme="majorHAnsi" w:hAnsiTheme="majorHAnsi" w:cstheme="majorHAnsi"/>
          <w:color w:val="000000" w:themeColor="text1"/>
        </w:rPr>
        <w:t>uslijed</w:t>
      </w:r>
      <w:r w:rsidR="00D67D53" w:rsidRPr="00723569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D67D53" w:rsidRPr="00723569">
        <w:rPr>
          <w:rFonts w:asciiTheme="majorHAnsi" w:hAnsiTheme="majorHAnsi" w:cstheme="majorHAnsi"/>
          <w:color w:val="000000" w:themeColor="text1"/>
        </w:rPr>
        <w:t>pandemije</w:t>
      </w:r>
      <w:proofErr w:type="spellEnd"/>
      <w:r w:rsidR="00D67D53" w:rsidRPr="00723569">
        <w:rPr>
          <w:rFonts w:asciiTheme="majorHAnsi" w:hAnsiTheme="majorHAnsi" w:cstheme="majorHAnsi"/>
          <w:color w:val="000000" w:themeColor="text1"/>
        </w:rPr>
        <w:t xml:space="preserve"> COVID-19 i korištenje novih poslovnih prilika za jačanje poslovanja i pristup novim tržištima</w:t>
      </w:r>
      <w:r>
        <w:rPr>
          <w:rFonts w:asciiTheme="majorHAnsi" w:hAnsiTheme="majorHAnsi" w:cstheme="majorHAnsi"/>
          <w:color w:val="000000" w:themeColor="text1"/>
        </w:rPr>
        <w:t>;</w:t>
      </w:r>
    </w:p>
    <w:p w14:paraId="669F5633" w14:textId="65C5AEE7" w:rsidR="00D9509B" w:rsidRPr="00D9509B" w:rsidRDefault="00D9509B" w:rsidP="00D9509B">
      <w:pPr>
        <w:pStyle w:val="Buleticandara"/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D9509B">
        <w:rPr>
          <w:rFonts w:asciiTheme="majorHAnsi" w:hAnsiTheme="majorHAnsi" w:cstheme="majorHAnsi"/>
          <w:color w:val="000000" w:themeColor="text1"/>
        </w:rPr>
        <w:t xml:space="preserve">ublažavanje operativnih i finansijskih gubitaka nastalih </w:t>
      </w:r>
      <w:r w:rsidR="00272ED0" w:rsidRPr="00723569">
        <w:rPr>
          <w:rFonts w:asciiTheme="majorHAnsi" w:hAnsiTheme="majorHAnsi" w:cstheme="majorHAnsi"/>
          <w:color w:val="000000" w:themeColor="text1"/>
        </w:rPr>
        <w:t xml:space="preserve">uslijed </w:t>
      </w:r>
      <w:proofErr w:type="spellStart"/>
      <w:r w:rsidR="00272ED0" w:rsidRPr="00723569">
        <w:rPr>
          <w:rFonts w:asciiTheme="majorHAnsi" w:hAnsiTheme="majorHAnsi" w:cstheme="majorHAnsi"/>
          <w:color w:val="000000" w:themeColor="text1"/>
        </w:rPr>
        <w:t>pandemije</w:t>
      </w:r>
      <w:proofErr w:type="spellEnd"/>
      <w:r w:rsidRPr="00D9509B">
        <w:rPr>
          <w:rFonts w:asciiTheme="majorHAnsi" w:hAnsiTheme="majorHAnsi" w:cstheme="majorHAnsi"/>
          <w:color w:val="000000" w:themeColor="text1"/>
        </w:rPr>
        <w:t xml:space="preserve"> COVID-19</w:t>
      </w:r>
      <w:r>
        <w:rPr>
          <w:rFonts w:asciiTheme="majorHAnsi" w:hAnsiTheme="majorHAnsi" w:cstheme="majorHAnsi"/>
          <w:color w:val="000000" w:themeColor="text1"/>
        </w:rPr>
        <w:t>;</w:t>
      </w:r>
    </w:p>
    <w:p w14:paraId="66A6E9DB" w14:textId="6BD3D0D2" w:rsidR="00D67D53" w:rsidRPr="00D9509B" w:rsidRDefault="00D9509B" w:rsidP="00D9509B">
      <w:pPr>
        <w:pStyle w:val="Buleticandara"/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4FF3F83B">
        <w:rPr>
          <w:rFonts w:asciiTheme="majorHAnsi" w:hAnsiTheme="majorHAnsi" w:cstheme="majorBidi"/>
          <w:color w:val="000000" w:themeColor="text1"/>
        </w:rPr>
        <w:t>smanjenje operativnih troškova, ulaganje u opremu potrebnu za sigurno pakiranje proizvoda, osobnu zaštitnu opremu (OZO) i alate za sigurno radno mjesto.</w:t>
      </w:r>
      <w:r w:rsidR="00D67D53" w:rsidRPr="4FF3F83B">
        <w:rPr>
          <w:rFonts w:asciiTheme="majorHAnsi" w:hAnsiTheme="majorHAnsi" w:cstheme="majorBidi"/>
          <w:color w:val="000000" w:themeColor="text1"/>
        </w:rPr>
        <w:t xml:space="preserve"> </w:t>
      </w:r>
    </w:p>
    <w:p w14:paraId="6E7D0FD3" w14:textId="77777777" w:rsidR="00D67D53" w:rsidRDefault="00D67D53" w:rsidP="00D67D53">
      <w:pPr>
        <w:spacing w:after="0" w:line="240" w:lineRule="auto"/>
        <w:rPr>
          <w:rFonts w:asciiTheme="majorHAnsi" w:eastAsia="Times New Roman" w:hAnsiTheme="majorHAnsi" w:cstheme="majorHAnsi"/>
          <w:b/>
          <w:noProof/>
          <w:color w:val="000000" w:themeColor="text1"/>
          <w:spacing w:val="-8"/>
          <w:lang w:val="bs-Latn-BA"/>
        </w:rPr>
      </w:pPr>
    </w:p>
    <w:p w14:paraId="355F2C68" w14:textId="77777777" w:rsidR="005725BB" w:rsidRPr="00723569" w:rsidRDefault="005725BB" w:rsidP="00D67D53">
      <w:pPr>
        <w:spacing w:after="0" w:line="240" w:lineRule="auto"/>
        <w:rPr>
          <w:rFonts w:asciiTheme="majorHAnsi" w:eastAsia="Times New Roman" w:hAnsiTheme="majorHAnsi" w:cstheme="majorHAnsi"/>
          <w:b/>
          <w:noProof/>
          <w:color w:val="000000" w:themeColor="text1"/>
          <w:spacing w:val="-8"/>
          <w:lang w:val="bs-Latn-BA"/>
        </w:rPr>
      </w:pPr>
    </w:p>
    <w:p w14:paraId="4ED50438" w14:textId="77777777" w:rsidR="00D67D53" w:rsidRPr="00723569" w:rsidRDefault="00D67D53" w:rsidP="00784BF4">
      <w:pPr>
        <w:pStyle w:val="Heading2"/>
      </w:pPr>
      <w:bookmarkStart w:id="7" w:name="_Toc121914533"/>
      <w:r w:rsidRPr="00723569">
        <w:t>1.4. Očekivani rezultati Javnog poziva</w:t>
      </w:r>
      <w:bookmarkEnd w:id="7"/>
      <w:r w:rsidRPr="00723569">
        <w:t xml:space="preserve"> </w:t>
      </w:r>
    </w:p>
    <w:p w14:paraId="5D0FA7D7" w14:textId="77777777" w:rsidR="00D67D53" w:rsidRPr="00723569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3CA6D898" w14:textId="0F073837" w:rsidR="00D67D53" w:rsidRPr="00723569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b/>
          <w:bCs/>
        </w:rPr>
      </w:pPr>
      <w:r w:rsidRPr="00723569">
        <w:rPr>
          <w:rFonts w:asciiTheme="majorHAnsi" w:hAnsiTheme="majorHAnsi" w:cstheme="majorHAnsi"/>
          <w:bCs/>
        </w:rPr>
        <w:t>Kroz provedbu ovog Javnog poziva se očekuju sljedeći rezultati:</w:t>
      </w:r>
    </w:p>
    <w:p w14:paraId="67D011DD" w14:textId="792C2086" w:rsidR="00D67D53" w:rsidRPr="00723569" w:rsidRDefault="00D67D53" w:rsidP="00FD7BEC">
      <w:pPr>
        <w:pStyle w:val="Buleticandara"/>
        <w:numPr>
          <w:ilvl w:val="0"/>
          <w:numId w:val="44"/>
        </w:numPr>
        <w:spacing w:after="0" w:line="240" w:lineRule="auto"/>
        <w:rPr>
          <w:rFonts w:asciiTheme="majorHAnsi" w:hAnsiTheme="majorHAnsi" w:cstheme="majorHAnsi"/>
        </w:rPr>
      </w:pPr>
      <w:r w:rsidRPr="00723569">
        <w:rPr>
          <w:rFonts w:asciiTheme="majorHAnsi" w:hAnsiTheme="majorHAnsi" w:cstheme="majorHAnsi"/>
        </w:rPr>
        <w:t xml:space="preserve">minimalno </w:t>
      </w:r>
      <w:r w:rsidR="009264B9" w:rsidRPr="00723569">
        <w:rPr>
          <w:rFonts w:asciiTheme="majorHAnsi" w:hAnsiTheme="majorHAnsi" w:cstheme="majorHAnsi"/>
        </w:rPr>
        <w:t>1</w:t>
      </w:r>
      <w:r w:rsidR="009264B9">
        <w:rPr>
          <w:rFonts w:asciiTheme="majorHAnsi" w:hAnsiTheme="majorHAnsi" w:cstheme="majorHAnsi"/>
        </w:rPr>
        <w:t>7</w:t>
      </w:r>
      <w:r w:rsidR="009264B9" w:rsidRPr="00723569">
        <w:rPr>
          <w:rFonts w:asciiTheme="majorHAnsi" w:hAnsiTheme="majorHAnsi" w:cstheme="majorHAnsi"/>
        </w:rPr>
        <w:t xml:space="preserve"> </w:t>
      </w:r>
      <w:r w:rsidR="004A3515">
        <w:rPr>
          <w:rFonts w:asciiTheme="majorHAnsi" w:hAnsiTheme="majorHAnsi" w:cstheme="majorHAnsi"/>
        </w:rPr>
        <w:t>poslovnih subjekata je investiralo</w:t>
      </w:r>
      <w:r w:rsidR="00D820DB">
        <w:rPr>
          <w:rFonts w:asciiTheme="majorHAnsi" w:hAnsiTheme="majorHAnsi" w:cstheme="majorHAnsi"/>
        </w:rPr>
        <w:t xml:space="preserve"> u</w:t>
      </w:r>
      <w:r w:rsidR="00D820DB" w:rsidRPr="00723569">
        <w:rPr>
          <w:rFonts w:asciiTheme="majorHAnsi" w:hAnsiTheme="majorHAnsi" w:cstheme="majorHAnsi"/>
        </w:rPr>
        <w:t xml:space="preserve"> projek</w:t>
      </w:r>
      <w:r w:rsidR="00D820DB">
        <w:rPr>
          <w:rFonts w:asciiTheme="majorHAnsi" w:hAnsiTheme="majorHAnsi" w:cstheme="majorHAnsi"/>
        </w:rPr>
        <w:t>te</w:t>
      </w:r>
      <w:r w:rsidR="00D820DB" w:rsidRPr="00723569">
        <w:rPr>
          <w:rFonts w:asciiTheme="majorHAnsi" w:hAnsiTheme="majorHAnsi" w:cstheme="majorHAnsi"/>
        </w:rPr>
        <w:t xml:space="preserve"> </w:t>
      </w:r>
      <w:r w:rsidRPr="00723569">
        <w:rPr>
          <w:rFonts w:asciiTheme="majorHAnsi" w:hAnsiTheme="majorHAnsi" w:cstheme="majorHAnsi"/>
        </w:rPr>
        <w:t>sa elementima modernizacije i tehnološkog razvoja prerađivačkih kapaciteta</w:t>
      </w:r>
      <w:r w:rsidR="00F9677F">
        <w:rPr>
          <w:rFonts w:asciiTheme="majorHAnsi" w:hAnsiTheme="majorHAnsi" w:cstheme="majorHAnsi"/>
        </w:rPr>
        <w:t>,</w:t>
      </w:r>
      <w:r w:rsidRPr="00723569">
        <w:rPr>
          <w:rFonts w:asciiTheme="majorHAnsi" w:hAnsiTheme="majorHAnsi" w:cstheme="majorHAnsi"/>
        </w:rPr>
        <w:t xml:space="preserve"> a u svrhu povećanja kvantiteta i kvaliteta proizvoda;</w:t>
      </w:r>
    </w:p>
    <w:p w14:paraId="182472F0" w14:textId="529E5970" w:rsidR="00D67D53" w:rsidRPr="0008553B" w:rsidRDefault="00D820DB" w:rsidP="00FD7BEC">
      <w:pPr>
        <w:pStyle w:val="Buleticandara"/>
        <w:numPr>
          <w:ilvl w:val="0"/>
          <w:numId w:val="44"/>
        </w:numPr>
        <w:spacing w:after="0" w:line="240" w:lineRule="auto"/>
        <w:rPr>
          <w:rFonts w:asciiTheme="majorHAnsi" w:eastAsiaTheme="majorEastAsia" w:hAnsiTheme="majorHAnsi" w:cstheme="majorHAnsi"/>
        </w:rPr>
      </w:pPr>
      <w:r w:rsidRPr="00C6646C">
        <w:rPr>
          <w:rFonts w:asciiTheme="majorHAnsi" w:hAnsiTheme="majorHAnsi" w:cstheme="majorBidi"/>
        </w:rPr>
        <w:t>podržani prerađivački subjek</w:t>
      </w:r>
      <w:r>
        <w:rPr>
          <w:rFonts w:asciiTheme="majorHAnsi" w:hAnsiTheme="majorHAnsi" w:cstheme="majorBidi"/>
        </w:rPr>
        <w:t xml:space="preserve">ti su povećali prihode </w:t>
      </w:r>
      <w:r w:rsidR="00D67D53" w:rsidRPr="00703726">
        <w:rPr>
          <w:rFonts w:asciiTheme="majorHAnsi" w:hAnsiTheme="majorHAnsi" w:cstheme="majorHAnsi"/>
        </w:rPr>
        <w:t xml:space="preserve">za </w:t>
      </w:r>
      <w:r w:rsidR="005B0D7E">
        <w:rPr>
          <w:rFonts w:asciiTheme="majorHAnsi" w:hAnsiTheme="majorHAnsi" w:cstheme="majorHAnsi"/>
        </w:rPr>
        <w:t>1</w:t>
      </w:r>
      <w:r w:rsidR="00D67D53" w:rsidRPr="00703726">
        <w:rPr>
          <w:rFonts w:asciiTheme="majorHAnsi" w:hAnsiTheme="majorHAnsi" w:cstheme="majorHAnsi"/>
        </w:rPr>
        <w:t xml:space="preserve">0% do kraja 2024. </w:t>
      </w:r>
      <w:r w:rsidR="00434A50" w:rsidRPr="00434A50">
        <w:rPr>
          <w:rFonts w:asciiTheme="majorHAnsi" w:hAnsiTheme="majorHAnsi" w:cstheme="majorHAnsi"/>
        </w:rPr>
        <w:t>u odnosu na baznu godinu (2022.)</w:t>
      </w:r>
      <w:r w:rsidR="00D67D53" w:rsidRPr="00703726">
        <w:rPr>
          <w:rFonts w:asciiTheme="majorHAnsi" w:hAnsiTheme="majorHAnsi" w:cstheme="majorHAnsi"/>
        </w:rPr>
        <w:t>;</w:t>
      </w:r>
    </w:p>
    <w:p w14:paraId="6A6CCEDD" w14:textId="3D852E97" w:rsidR="00D820DB" w:rsidRPr="00716FD3" w:rsidRDefault="00D820DB" w:rsidP="00D820DB">
      <w:pPr>
        <w:pStyle w:val="Tekst"/>
        <w:numPr>
          <w:ilvl w:val="0"/>
          <w:numId w:val="44"/>
        </w:numPr>
        <w:spacing w:before="0" w:after="0"/>
        <w:rPr>
          <w:rFonts w:asciiTheme="majorHAnsi" w:hAnsiTheme="majorHAnsi" w:cstheme="majorBidi"/>
        </w:rPr>
      </w:pPr>
      <w:r w:rsidRPr="006945BB">
        <w:rPr>
          <w:rFonts w:asciiTheme="majorHAnsi" w:hAnsiTheme="majorHAnsi" w:cstheme="majorBidi"/>
        </w:rPr>
        <w:t xml:space="preserve">minimalno </w:t>
      </w:r>
      <w:r w:rsidR="001633AC">
        <w:rPr>
          <w:rFonts w:asciiTheme="majorHAnsi" w:hAnsiTheme="majorHAnsi" w:cstheme="majorBidi"/>
        </w:rPr>
        <w:t>17</w:t>
      </w:r>
      <w:r w:rsidRPr="001D47AF">
        <w:rPr>
          <w:rFonts w:asciiTheme="majorHAnsi" w:hAnsiTheme="majorHAnsi" w:cstheme="majorBidi"/>
        </w:rPr>
        <w:t xml:space="preserve"> </w:t>
      </w:r>
      <w:r w:rsidR="1D3C2844" w:rsidRPr="4FE1E883">
        <w:rPr>
          <w:rFonts w:asciiTheme="majorHAnsi" w:hAnsiTheme="majorHAnsi" w:cstheme="majorBidi"/>
        </w:rPr>
        <w:t>podržanih</w:t>
      </w:r>
      <w:r w:rsidRPr="001D47AF">
        <w:rPr>
          <w:rFonts w:asciiTheme="majorHAnsi" w:hAnsiTheme="majorHAnsi" w:cstheme="majorBidi"/>
        </w:rPr>
        <w:t xml:space="preserve"> poslovnih subjekata je </w:t>
      </w:r>
      <w:r w:rsidR="1027DC0F" w:rsidRPr="0EB0B703">
        <w:rPr>
          <w:rFonts w:asciiTheme="majorHAnsi" w:hAnsiTheme="majorHAnsi" w:cstheme="majorBidi"/>
        </w:rPr>
        <w:t xml:space="preserve">kroz </w:t>
      </w:r>
      <w:r w:rsidR="1027DC0F" w:rsidRPr="31B6E5AF">
        <w:rPr>
          <w:rFonts w:asciiTheme="majorHAnsi" w:hAnsiTheme="majorHAnsi" w:cstheme="majorBidi"/>
        </w:rPr>
        <w:t xml:space="preserve">investiciju minimizirao negativne </w:t>
      </w:r>
      <w:r w:rsidR="1027DC0F" w:rsidRPr="6389DAE4">
        <w:rPr>
          <w:rFonts w:asciiTheme="majorHAnsi" w:hAnsiTheme="majorHAnsi" w:cstheme="majorBidi"/>
        </w:rPr>
        <w:t xml:space="preserve">efekte </w:t>
      </w:r>
      <w:proofErr w:type="spellStart"/>
      <w:r w:rsidR="1027DC0F" w:rsidRPr="6389DAE4">
        <w:rPr>
          <w:rFonts w:asciiTheme="majorHAnsi" w:hAnsiTheme="majorHAnsi" w:cstheme="majorBidi"/>
        </w:rPr>
        <w:t>pandemije</w:t>
      </w:r>
      <w:proofErr w:type="spellEnd"/>
      <w:r w:rsidR="1027DC0F" w:rsidRPr="6389DAE4">
        <w:rPr>
          <w:rFonts w:asciiTheme="majorHAnsi" w:hAnsiTheme="majorHAnsi" w:cstheme="majorBidi"/>
        </w:rPr>
        <w:t xml:space="preserve"> </w:t>
      </w:r>
      <w:r w:rsidR="1027DC0F" w:rsidRPr="42744D99">
        <w:rPr>
          <w:rFonts w:asciiTheme="majorHAnsi" w:hAnsiTheme="majorHAnsi" w:cstheme="majorBidi"/>
        </w:rPr>
        <w:t>COVID</w:t>
      </w:r>
      <w:r w:rsidR="009417FC">
        <w:rPr>
          <w:rFonts w:asciiTheme="majorHAnsi" w:hAnsiTheme="majorHAnsi" w:cstheme="majorBidi"/>
        </w:rPr>
        <w:t>-</w:t>
      </w:r>
      <w:r w:rsidR="1027DC0F" w:rsidRPr="42744D99">
        <w:rPr>
          <w:rFonts w:asciiTheme="majorHAnsi" w:hAnsiTheme="majorHAnsi" w:cstheme="majorBidi"/>
        </w:rPr>
        <w:t>19</w:t>
      </w:r>
      <w:r w:rsidR="1027DC0F" w:rsidRPr="261A3804">
        <w:rPr>
          <w:rFonts w:asciiTheme="majorHAnsi" w:hAnsiTheme="majorHAnsi" w:cstheme="majorBidi"/>
        </w:rPr>
        <w:t xml:space="preserve">. </w:t>
      </w:r>
    </w:p>
    <w:p w14:paraId="264E2CD2" w14:textId="6D29D26E" w:rsidR="00D67D53" w:rsidRPr="00703726" w:rsidRDefault="00D67D53" w:rsidP="00FD7BEC">
      <w:pPr>
        <w:pStyle w:val="Buleticandara"/>
        <w:numPr>
          <w:ilvl w:val="0"/>
          <w:numId w:val="44"/>
        </w:numPr>
        <w:spacing w:after="0" w:line="240" w:lineRule="auto"/>
        <w:rPr>
          <w:rFonts w:asciiTheme="majorHAnsi" w:eastAsiaTheme="majorEastAsia" w:hAnsiTheme="majorHAnsi" w:cstheme="majorHAnsi"/>
        </w:rPr>
      </w:pPr>
      <w:r w:rsidRPr="4FF3F83B">
        <w:rPr>
          <w:rFonts w:asciiTheme="majorHAnsi" w:hAnsiTheme="majorHAnsi" w:cstheme="majorBidi"/>
        </w:rPr>
        <w:t>stvoreno</w:t>
      </w:r>
      <w:r w:rsidR="004A3515" w:rsidRPr="4FF3F83B">
        <w:rPr>
          <w:rFonts w:asciiTheme="majorHAnsi" w:hAnsiTheme="majorHAnsi" w:cstheme="majorBidi"/>
        </w:rPr>
        <w:t xml:space="preserve"> je</w:t>
      </w:r>
      <w:r w:rsidRPr="4FF3F83B">
        <w:rPr>
          <w:rFonts w:asciiTheme="majorHAnsi" w:hAnsiTheme="majorHAnsi" w:cstheme="majorBidi"/>
        </w:rPr>
        <w:t xml:space="preserve"> minimalno </w:t>
      </w:r>
      <w:r w:rsidR="00C82ECB" w:rsidRPr="4FF3F83B">
        <w:rPr>
          <w:rFonts w:asciiTheme="majorHAnsi" w:hAnsiTheme="majorHAnsi" w:cstheme="majorBidi"/>
        </w:rPr>
        <w:t>20</w:t>
      </w:r>
      <w:r w:rsidR="00C82ECB" w:rsidRPr="4FF3F83B">
        <w:rPr>
          <w:rFonts w:asciiTheme="majorHAnsi" w:hAnsiTheme="majorHAnsi" w:cstheme="majorBidi"/>
          <w:color w:val="FF0000"/>
        </w:rPr>
        <w:t xml:space="preserve"> </w:t>
      </w:r>
      <w:r w:rsidRPr="4FF3F83B">
        <w:rPr>
          <w:rFonts w:asciiTheme="majorHAnsi" w:hAnsiTheme="majorHAnsi" w:cstheme="majorBidi"/>
        </w:rPr>
        <w:t>novih radnih mjesta.</w:t>
      </w:r>
    </w:p>
    <w:p w14:paraId="305D0986" w14:textId="19B7C382" w:rsidR="00D67D53" w:rsidRPr="00703726" w:rsidRDefault="00C82ECB" w:rsidP="0008553B">
      <w:pPr>
        <w:pStyle w:val="Buleticandara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</w:rPr>
      </w:pPr>
      <w:r w:rsidRPr="00C82E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92590B" wp14:editId="52668BF5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6191250" cy="666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6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4D64" w14:textId="7D4A9090" w:rsidR="00C82ECB" w:rsidRPr="00A13B2F" w:rsidRDefault="00C82ECB" w:rsidP="00C82ECB">
                            <w:pPr>
                              <w:pStyle w:val="Opis"/>
                              <w:rPr>
                                <w:rFonts w:asciiTheme="majorHAnsi" w:eastAsia="Calibri" w:hAnsiTheme="majorHAnsi" w:cstheme="majorHAnsi"/>
                                <w:b/>
                                <w:i w:val="0"/>
                                <w:color w:val="auto"/>
                                <w:lang w:val="bs-Latn-BA"/>
                              </w:rPr>
                            </w:pPr>
                            <w:r w:rsidRPr="00C82ECB">
                              <w:rPr>
                                <w:rFonts w:asciiTheme="majorHAnsi" w:eastAsia="Calibri" w:hAnsiTheme="majorHAnsi" w:cstheme="majorHAnsi"/>
                                <w:b/>
                                <w:i w:val="0"/>
                                <w:color w:val="auto"/>
                                <w:lang w:val="bs-Latn-BA"/>
                              </w:rPr>
                              <w:t xml:space="preserve">NAPOMENA: </w:t>
                            </w:r>
                            <w:r w:rsidRPr="00A13B2F">
                              <w:rPr>
                                <w:rFonts w:asciiTheme="majorHAnsi" w:eastAsia="Calibri" w:hAnsiTheme="majorHAnsi" w:cstheme="majorHAnsi"/>
                                <w:b/>
                                <w:i w:val="0"/>
                                <w:color w:val="auto"/>
                                <w:lang w:val="bs-Latn-BA"/>
                              </w:rPr>
                              <w:t xml:space="preserve">Svi projektni prijedlozi/poslovni planovi koji nisu u skladu sa ciljevima i očekivanim rezultatima Smjernica za javni poziv neće biti razmatrani. </w:t>
                            </w:r>
                          </w:p>
                          <w:p w14:paraId="4A4E3990" w14:textId="6A55EBF9" w:rsidR="00C82ECB" w:rsidRDefault="00C82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25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8pt;width:487.5pt;height:52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" fillcolor="#c5e0b3 [1305]">
                <v:textbox>
                  <w:txbxContent>
                    <w:p w14:paraId="04414D64" w14:textId="7D4A9090" w:rsidR="00C82ECB" w:rsidRPr="00A13B2F" w:rsidRDefault="00C82ECB" w:rsidP="00C82ECB">
                      <w:pPr>
                        <w:pStyle w:val="Opis"/>
                        <w:rPr>
                          <w:rFonts w:asciiTheme="majorHAnsi" w:eastAsia="Calibri" w:hAnsiTheme="majorHAnsi" w:cstheme="majorHAnsi"/>
                          <w:b/>
                          <w:i w:val="0"/>
                          <w:color w:val="auto"/>
                          <w:lang w:val="bs-Latn-BA"/>
                        </w:rPr>
                      </w:pPr>
                      <w:r w:rsidRPr="00C82ECB">
                        <w:rPr>
                          <w:rFonts w:asciiTheme="majorHAnsi" w:eastAsia="Calibri" w:hAnsiTheme="majorHAnsi" w:cstheme="majorHAnsi"/>
                          <w:b/>
                          <w:i w:val="0"/>
                          <w:color w:val="auto"/>
                          <w:lang w:val="bs-Latn-BA"/>
                        </w:rPr>
                        <w:t xml:space="preserve">NAPOMENA: </w:t>
                      </w:r>
                      <w:r w:rsidRPr="00A13B2F">
                        <w:rPr>
                          <w:rFonts w:asciiTheme="majorHAnsi" w:eastAsia="Calibri" w:hAnsiTheme="majorHAnsi" w:cstheme="majorHAnsi"/>
                          <w:b/>
                          <w:i w:val="0"/>
                          <w:color w:val="auto"/>
                          <w:lang w:val="bs-Latn-BA"/>
                        </w:rPr>
                        <w:t xml:space="preserve">Svi projektni prijedlozi/poslovni planovi koji nisu u skladu sa ciljevima i očekivanim rezultatima Smjernica za javni poziv neće biti razmatrani. </w:t>
                      </w:r>
                    </w:p>
                    <w:p w14:paraId="4A4E3990" w14:textId="6A55EBF9" w:rsidR="00C82ECB" w:rsidRDefault="00C82ECB"/>
                  </w:txbxContent>
                </v:textbox>
                <w10:wrap type="square" anchorx="margin"/>
              </v:shape>
            </w:pict>
          </mc:Fallback>
        </mc:AlternateContent>
      </w:r>
    </w:p>
    <w:p w14:paraId="5E5D0417" w14:textId="64197E93" w:rsidR="00D67D53" w:rsidRDefault="00D67D53" w:rsidP="00D67D53">
      <w:pPr>
        <w:pStyle w:val="Buleticandara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</w:rPr>
      </w:pPr>
    </w:p>
    <w:p w14:paraId="6DB6DBC4" w14:textId="6CC1F3EE" w:rsidR="00C82ECB" w:rsidRPr="00723569" w:rsidRDefault="00C82ECB" w:rsidP="00D67D53">
      <w:pPr>
        <w:pStyle w:val="Buleticandara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</w:rPr>
      </w:pPr>
    </w:p>
    <w:p w14:paraId="3172E223" w14:textId="77777777" w:rsidR="00D67D53" w:rsidRPr="00723569" w:rsidRDefault="00D67D53" w:rsidP="00812CED">
      <w:pPr>
        <w:pStyle w:val="Heading1"/>
      </w:pPr>
      <w:bookmarkStart w:id="8" w:name="_Toc121914534"/>
      <w:r w:rsidRPr="00723569">
        <w:t>2. PRAVILA JAVNOG POZIVA</w:t>
      </w:r>
      <w:bookmarkEnd w:id="8"/>
    </w:p>
    <w:p w14:paraId="1F5A3541" w14:textId="77777777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2B9BE9A" w14:textId="77777777" w:rsidR="00D67D53" w:rsidRPr="00DD767B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D00F5">
        <w:rPr>
          <w:rFonts w:asciiTheme="majorHAnsi" w:hAnsiTheme="majorHAnsi" w:cstheme="majorHAnsi"/>
          <w:lang w:val="bs-Latn-BA"/>
        </w:rPr>
        <w:t>Pravila javnog poziva definišu prihvatljive podnosioce prijava, aktivnosti i troškove, te osnovne kriterije i zahtjev</w:t>
      </w:r>
      <w:r w:rsidRPr="00DD767B">
        <w:rPr>
          <w:rFonts w:asciiTheme="majorHAnsi" w:hAnsiTheme="majorHAnsi" w:cstheme="majorHAnsi"/>
          <w:lang w:val="bs-Latn-BA"/>
        </w:rPr>
        <w:t xml:space="preserve">e koje podnesene prijave moraju zadovoljiti kako bi bile uzete u obzir za </w:t>
      </w:r>
      <w:proofErr w:type="spellStart"/>
      <w:r w:rsidRPr="00DD767B">
        <w:rPr>
          <w:rFonts w:asciiTheme="majorHAnsi" w:hAnsiTheme="majorHAnsi" w:cstheme="majorHAnsi"/>
          <w:lang w:val="bs-Latn-BA"/>
        </w:rPr>
        <w:t>sufinansiranje</w:t>
      </w:r>
      <w:proofErr w:type="spellEnd"/>
      <w:r w:rsidRPr="00DD767B">
        <w:rPr>
          <w:rFonts w:asciiTheme="majorHAnsi" w:hAnsiTheme="majorHAnsi" w:cstheme="majorHAnsi"/>
          <w:lang w:val="bs-Latn-BA"/>
        </w:rPr>
        <w:t xml:space="preserve">. </w:t>
      </w:r>
    </w:p>
    <w:p w14:paraId="601F8E73" w14:textId="77777777" w:rsidR="00076029" w:rsidRPr="00DD767B" w:rsidRDefault="00076029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235977BC" w14:textId="4EAE272A" w:rsidR="00076029" w:rsidRPr="00DD767B" w:rsidRDefault="00076029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DD767B">
        <w:rPr>
          <w:rFonts w:asciiTheme="majorHAnsi" w:hAnsiTheme="majorHAnsi" w:cstheme="majorHAnsi"/>
          <w:lang w:val="bs-Latn-BA"/>
        </w:rPr>
        <w:t>Ovaj jav</w:t>
      </w:r>
      <w:r w:rsidR="00EC6C78" w:rsidRPr="00DD767B">
        <w:rPr>
          <w:rFonts w:asciiTheme="majorHAnsi" w:hAnsiTheme="majorHAnsi" w:cstheme="majorHAnsi"/>
          <w:lang w:val="bs-Latn-BA"/>
        </w:rPr>
        <w:t xml:space="preserve">ni poziv </w:t>
      </w:r>
      <w:r w:rsidR="00FC7652" w:rsidRPr="00DD767B">
        <w:rPr>
          <w:rFonts w:asciiTheme="majorHAnsi" w:hAnsiTheme="majorHAnsi" w:cstheme="majorHAnsi"/>
          <w:lang w:val="bs-Latn-BA"/>
        </w:rPr>
        <w:t>sastoji se od</w:t>
      </w:r>
      <w:r w:rsidR="00EC6C78" w:rsidRPr="00DD767B">
        <w:rPr>
          <w:rFonts w:asciiTheme="majorHAnsi" w:hAnsiTheme="majorHAnsi" w:cstheme="majorHAnsi"/>
          <w:lang w:val="bs-Latn-BA"/>
        </w:rPr>
        <w:t xml:space="preserve"> dva LOT-a, i to:</w:t>
      </w:r>
    </w:p>
    <w:p w14:paraId="693AF670" w14:textId="4D6C3EDE" w:rsidR="00CC4B28" w:rsidRPr="00DD767B" w:rsidRDefault="00CC4B28" w:rsidP="001D00F5">
      <w:pPr>
        <w:pStyle w:val="ListParagraph"/>
        <w:numPr>
          <w:ilvl w:val="0"/>
          <w:numId w:val="88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DD767B">
        <w:rPr>
          <w:rFonts w:asciiTheme="majorHAnsi" w:hAnsiTheme="majorHAnsi" w:cstheme="majorHAnsi"/>
          <w:lang w:val="bs-Latn-BA"/>
        </w:rPr>
        <w:t>LOT</w:t>
      </w:r>
      <w:r w:rsidR="005267F8" w:rsidRPr="00DD767B">
        <w:rPr>
          <w:rFonts w:asciiTheme="majorHAnsi" w:hAnsiTheme="majorHAnsi" w:cstheme="majorHAnsi"/>
          <w:lang w:val="bs-Latn-BA"/>
        </w:rPr>
        <w:t xml:space="preserve"> </w:t>
      </w:r>
      <w:r w:rsidRPr="00DD767B">
        <w:rPr>
          <w:rFonts w:asciiTheme="majorHAnsi" w:hAnsiTheme="majorHAnsi" w:cstheme="majorHAnsi"/>
          <w:lang w:val="bs-Latn-BA"/>
        </w:rPr>
        <w:t xml:space="preserve">1 – </w:t>
      </w:r>
      <w:r w:rsidR="00DE2F5D" w:rsidRPr="00DD767B">
        <w:rPr>
          <w:rFonts w:asciiTheme="majorHAnsi" w:hAnsiTheme="majorHAnsi" w:cstheme="majorHAnsi"/>
          <w:lang w:val="bs-Latn-BA"/>
        </w:rPr>
        <w:t xml:space="preserve">prijave </w:t>
      </w:r>
      <w:r w:rsidR="00FC7652" w:rsidRPr="00DD767B">
        <w:rPr>
          <w:rFonts w:asciiTheme="majorHAnsi" w:hAnsiTheme="majorHAnsi" w:cstheme="majorHAnsi"/>
          <w:lang w:val="bs-Latn-BA"/>
        </w:rPr>
        <w:t xml:space="preserve">sa iznosom tražene finansijske podrške </w:t>
      </w:r>
      <w:r w:rsidR="00BA6143" w:rsidRPr="00DD767B">
        <w:rPr>
          <w:rFonts w:asciiTheme="majorHAnsi" w:hAnsiTheme="majorHAnsi" w:cstheme="majorHAnsi"/>
          <w:lang w:val="bs-Latn-BA"/>
        </w:rPr>
        <w:t xml:space="preserve">koja je jednaka ili manja od </w:t>
      </w:r>
      <w:r w:rsidR="00FC7652" w:rsidRPr="00DD767B">
        <w:rPr>
          <w:rFonts w:asciiTheme="majorHAnsi" w:hAnsiTheme="majorHAnsi" w:cstheme="majorHAnsi"/>
          <w:lang w:val="bs-Latn-BA"/>
        </w:rPr>
        <w:t>80.000 KM</w:t>
      </w:r>
      <w:r w:rsidR="00E12A0B" w:rsidRPr="00DD767B">
        <w:rPr>
          <w:rFonts w:asciiTheme="majorHAnsi" w:hAnsiTheme="majorHAnsi" w:cstheme="majorHAnsi"/>
          <w:lang w:val="bs-Latn-BA"/>
        </w:rPr>
        <w:t xml:space="preserve"> </w:t>
      </w:r>
      <w:r w:rsidRPr="00DD767B">
        <w:rPr>
          <w:rFonts w:asciiTheme="majorHAnsi" w:hAnsiTheme="majorHAnsi" w:cstheme="majorHAnsi"/>
          <w:lang w:val="bs-Latn-BA"/>
        </w:rPr>
        <w:t>i</w:t>
      </w:r>
    </w:p>
    <w:p w14:paraId="49F81851" w14:textId="54FEC8DA" w:rsidR="00EC6C78" w:rsidRPr="00DD767B" w:rsidRDefault="00CC4B28" w:rsidP="001D00F5">
      <w:pPr>
        <w:pStyle w:val="ListParagraph"/>
        <w:numPr>
          <w:ilvl w:val="0"/>
          <w:numId w:val="88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DD767B">
        <w:rPr>
          <w:rFonts w:asciiTheme="majorHAnsi" w:hAnsiTheme="majorHAnsi" w:cstheme="majorHAnsi"/>
          <w:lang w:val="bs-Latn-BA"/>
        </w:rPr>
        <w:t xml:space="preserve">LOT 2 </w:t>
      </w:r>
      <w:r w:rsidR="00FC7652" w:rsidRPr="00DD767B">
        <w:rPr>
          <w:rFonts w:asciiTheme="majorHAnsi" w:hAnsiTheme="majorHAnsi" w:cstheme="majorHAnsi"/>
          <w:lang w:val="bs-Latn-BA"/>
        </w:rPr>
        <w:t xml:space="preserve">– </w:t>
      </w:r>
      <w:r w:rsidRPr="00DD767B">
        <w:rPr>
          <w:rFonts w:asciiTheme="majorHAnsi" w:hAnsiTheme="majorHAnsi" w:cstheme="majorHAnsi"/>
          <w:lang w:val="bs-Latn-BA"/>
        </w:rPr>
        <w:t xml:space="preserve"> </w:t>
      </w:r>
      <w:r w:rsidR="00DE2F5D" w:rsidRPr="00DD767B">
        <w:rPr>
          <w:rFonts w:asciiTheme="majorHAnsi" w:hAnsiTheme="majorHAnsi" w:cstheme="majorHAnsi"/>
          <w:lang w:val="bs-Latn-BA"/>
        </w:rPr>
        <w:t xml:space="preserve">prijave </w:t>
      </w:r>
      <w:r w:rsidR="00FC7652" w:rsidRPr="00DD767B">
        <w:rPr>
          <w:rFonts w:asciiTheme="majorHAnsi" w:hAnsiTheme="majorHAnsi" w:cstheme="majorHAnsi"/>
          <w:lang w:val="bs-Latn-BA"/>
        </w:rPr>
        <w:t xml:space="preserve">sa iznosom tražene finansijske podrške </w:t>
      </w:r>
      <w:r w:rsidR="00DE2F5D" w:rsidRPr="00DD767B">
        <w:rPr>
          <w:rFonts w:asciiTheme="majorHAnsi" w:hAnsiTheme="majorHAnsi" w:cstheme="majorHAnsi"/>
          <w:lang w:val="bs-Latn-BA"/>
        </w:rPr>
        <w:t xml:space="preserve">većim </w:t>
      </w:r>
      <w:r w:rsidR="00E12A0B" w:rsidRPr="00DD767B">
        <w:rPr>
          <w:rFonts w:asciiTheme="majorHAnsi" w:hAnsiTheme="majorHAnsi" w:cstheme="majorHAnsi"/>
          <w:lang w:val="bs-Latn-BA"/>
        </w:rPr>
        <w:t xml:space="preserve">od 80.001 KM </w:t>
      </w:r>
      <w:r w:rsidR="00DE2F5D" w:rsidRPr="00DD767B">
        <w:rPr>
          <w:rFonts w:asciiTheme="majorHAnsi" w:hAnsiTheme="majorHAnsi" w:cstheme="majorHAnsi"/>
          <w:lang w:val="bs-Latn-BA"/>
        </w:rPr>
        <w:t xml:space="preserve">a manjim od </w:t>
      </w:r>
      <w:r w:rsidR="00E12A0B" w:rsidRPr="00DD767B">
        <w:rPr>
          <w:rFonts w:asciiTheme="majorHAnsi" w:hAnsiTheme="majorHAnsi" w:cstheme="majorHAnsi"/>
          <w:lang w:val="bs-Latn-BA"/>
        </w:rPr>
        <w:t xml:space="preserve">300.000 KM </w:t>
      </w:r>
    </w:p>
    <w:p w14:paraId="56859EDE" w14:textId="66719E4A" w:rsidR="00FC7652" w:rsidRPr="00DD767B" w:rsidRDefault="00FC7652" w:rsidP="00CC4B28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48D82D1C" w14:textId="1DDED5CA" w:rsidR="00FC7652" w:rsidRPr="00723569" w:rsidRDefault="00B90BC9" w:rsidP="00CC4B28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DD767B">
        <w:rPr>
          <w:rFonts w:asciiTheme="majorHAnsi" w:hAnsiTheme="majorHAnsi" w:cstheme="majorHAnsi"/>
          <w:lang w:val="bs-Latn-BA"/>
        </w:rPr>
        <w:t xml:space="preserve">Pravila ovog javnog poziva odnose se na oba LOT-a, </w:t>
      </w:r>
      <w:r w:rsidR="00B82E47" w:rsidRPr="00DD767B">
        <w:rPr>
          <w:rFonts w:asciiTheme="majorHAnsi" w:hAnsiTheme="majorHAnsi" w:cstheme="majorHAnsi"/>
          <w:lang w:val="bs-Latn-BA"/>
        </w:rPr>
        <w:t>osim u posebnim slučajevima</w:t>
      </w:r>
      <w:r w:rsidR="00B82E47">
        <w:rPr>
          <w:rFonts w:asciiTheme="majorHAnsi" w:hAnsiTheme="majorHAnsi" w:cstheme="majorHAnsi"/>
          <w:lang w:val="bs-Latn-BA"/>
        </w:rPr>
        <w:t xml:space="preserve"> u kojima je naglašeno koje pravilo vrijedi za LOT1 a koje </w:t>
      </w:r>
      <w:r w:rsidR="001D00F5">
        <w:rPr>
          <w:rFonts w:asciiTheme="majorHAnsi" w:hAnsiTheme="majorHAnsi" w:cstheme="majorHAnsi"/>
          <w:lang w:val="bs-Latn-BA"/>
        </w:rPr>
        <w:t>za LOT2</w:t>
      </w:r>
      <w:r>
        <w:rPr>
          <w:rFonts w:asciiTheme="majorHAnsi" w:hAnsiTheme="majorHAnsi" w:cstheme="majorHAnsi"/>
          <w:lang w:val="bs-Latn-BA"/>
        </w:rPr>
        <w:t>.</w:t>
      </w:r>
    </w:p>
    <w:p w14:paraId="0AD1F86F" w14:textId="77777777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4346FAD" w14:textId="77777777" w:rsidR="00D67D53" w:rsidRPr="00723569" w:rsidRDefault="00D67D53" w:rsidP="00784BF4">
      <w:pPr>
        <w:pStyle w:val="Heading2"/>
      </w:pPr>
      <w:bookmarkStart w:id="9" w:name="_Toc121914535"/>
      <w:r w:rsidRPr="00723569">
        <w:t>2.1. Prihvatljivi podnosioci prijava financijske podrške</w:t>
      </w:r>
      <w:bookmarkEnd w:id="9"/>
    </w:p>
    <w:p w14:paraId="5AACFFE9" w14:textId="77777777" w:rsidR="00D67D53" w:rsidRPr="00723569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7A280FFB" w14:textId="77777777" w:rsidR="008F1DBD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723569">
        <w:rPr>
          <w:rFonts w:asciiTheme="majorHAnsi" w:hAnsiTheme="majorHAnsi" w:cstheme="majorHAnsi"/>
          <w:lang w:val="bs-Latn-BA"/>
        </w:rPr>
        <w:t xml:space="preserve">Prihvatljivi podnosioci prijava za dodjelu bespovratnih sredstava u okviru mjere podrške mogu biti </w:t>
      </w:r>
    </w:p>
    <w:p w14:paraId="2A373B9D" w14:textId="77777777" w:rsidR="008F1DBD" w:rsidRPr="00426228" w:rsidRDefault="00D67D53" w:rsidP="00426228">
      <w:pPr>
        <w:pStyle w:val="ListParagraph"/>
        <w:numPr>
          <w:ilvl w:val="0"/>
          <w:numId w:val="89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426228">
        <w:rPr>
          <w:rFonts w:asciiTheme="majorHAnsi" w:hAnsiTheme="majorHAnsi" w:cstheme="majorHAnsi"/>
          <w:lang w:val="bs-Latn-BA"/>
        </w:rPr>
        <w:t xml:space="preserve">obrti, </w:t>
      </w:r>
      <w:proofErr w:type="spellStart"/>
      <w:r w:rsidRPr="00426228">
        <w:rPr>
          <w:rFonts w:asciiTheme="majorHAnsi" w:hAnsiTheme="majorHAnsi" w:cstheme="majorHAnsi"/>
          <w:lang w:val="bs-Latn-BA"/>
        </w:rPr>
        <w:t>preduzetnici</w:t>
      </w:r>
      <w:proofErr w:type="spellEnd"/>
      <w:r w:rsidRPr="00426228">
        <w:rPr>
          <w:rFonts w:asciiTheme="majorHAnsi" w:hAnsiTheme="majorHAnsi" w:cstheme="majorHAnsi"/>
          <w:lang w:val="bs-Latn-BA"/>
        </w:rPr>
        <w:t xml:space="preserve">, </w:t>
      </w:r>
    </w:p>
    <w:p w14:paraId="4972D105" w14:textId="77777777" w:rsidR="008F1DBD" w:rsidRPr="00426228" w:rsidRDefault="00D67D53" w:rsidP="00426228">
      <w:pPr>
        <w:pStyle w:val="ListParagraph"/>
        <w:numPr>
          <w:ilvl w:val="0"/>
          <w:numId w:val="89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426228">
        <w:rPr>
          <w:rFonts w:asciiTheme="majorHAnsi" w:hAnsiTheme="majorHAnsi" w:cstheme="majorHAnsi"/>
          <w:lang w:val="bs-Latn-BA"/>
        </w:rPr>
        <w:t>zadruge i</w:t>
      </w:r>
      <w:r w:rsidR="00B96024" w:rsidRPr="00426228">
        <w:rPr>
          <w:rFonts w:asciiTheme="majorHAnsi" w:hAnsiTheme="majorHAnsi" w:cstheme="majorHAnsi"/>
          <w:lang w:val="bs-Latn-BA"/>
        </w:rPr>
        <w:t xml:space="preserve"> </w:t>
      </w:r>
    </w:p>
    <w:p w14:paraId="39E27319" w14:textId="5018BF39" w:rsidR="00D67D53" w:rsidRPr="00426228" w:rsidRDefault="00B96024" w:rsidP="00426228">
      <w:pPr>
        <w:pStyle w:val="ListParagraph"/>
        <w:numPr>
          <w:ilvl w:val="0"/>
          <w:numId w:val="89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426228">
        <w:rPr>
          <w:rFonts w:asciiTheme="majorHAnsi" w:hAnsiTheme="majorHAnsi" w:cstheme="majorHAnsi"/>
          <w:lang w:val="bs-Latn-BA"/>
        </w:rPr>
        <w:t xml:space="preserve">mikro, mala i srednja </w:t>
      </w:r>
      <w:proofErr w:type="spellStart"/>
      <w:r w:rsidRPr="00426228">
        <w:rPr>
          <w:rFonts w:asciiTheme="majorHAnsi" w:hAnsiTheme="majorHAnsi" w:cstheme="majorHAnsi"/>
          <w:lang w:val="bs-Latn-BA"/>
        </w:rPr>
        <w:t>preduzeća</w:t>
      </w:r>
      <w:proofErr w:type="spellEnd"/>
      <w:r w:rsidRPr="00426228">
        <w:rPr>
          <w:rFonts w:asciiTheme="majorHAnsi" w:hAnsiTheme="majorHAnsi" w:cstheme="majorHAnsi"/>
          <w:lang w:val="bs-Latn-BA"/>
        </w:rPr>
        <w:t xml:space="preserve"> </w:t>
      </w:r>
      <w:r w:rsidR="00D9294E" w:rsidRPr="00426228">
        <w:rPr>
          <w:rFonts w:asciiTheme="majorHAnsi" w:hAnsiTheme="majorHAnsi" w:cstheme="majorHAnsi"/>
          <w:lang w:val="bs-Latn-BA"/>
        </w:rPr>
        <w:t xml:space="preserve">koja </w:t>
      </w:r>
      <w:proofErr w:type="spellStart"/>
      <w:r w:rsidR="00D9294E" w:rsidRPr="00426228">
        <w:rPr>
          <w:rFonts w:asciiTheme="majorHAnsi" w:hAnsiTheme="majorHAnsi" w:cstheme="majorHAnsi"/>
          <w:lang w:val="bs-Latn-BA"/>
        </w:rPr>
        <w:t>zapošljavaju</w:t>
      </w:r>
      <w:proofErr w:type="spellEnd"/>
      <w:r w:rsidR="00D9294E" w:rsidRPr="00426228">
        <w:rPr>
          <w:rFonts w:asciiTheme="majorHAnsi" w:hAnsiTheme="majorHAnsi" w:cstheme="majorHAnsi"/>
          <w:lang w:val="bs-Latn-BA"/>
        </w:rPr>
        <w:t xml:space="preserve"> manje od 250 radnika </w:t>
      </w:r>
    </w:p>
    <w:p w14:paraId="79EE9076" w14:textId="3F10275C" w:rsidR="00A015BD" w:rsidRDefault="00A015BD" w:rsidP="00A015BD">
      <w:p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</w:p>
    <w:p w14:paraId="69C2BC47" w14:textId="7859DE81" w:rsidR="00A015BD" w:rsidRPr="00426228" w:rsidRDefault="00A015BD" w:rsidP="00426228">
      <w:p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  <w:r>
        <w:rPr>
          <w:rFonts w:asciiTheme="majorHAnsi" w:hAnsiTheme="majorHAnsi" w:cstheme="majorBidi"/>
          <w:lang w:val="bs-Latn-BA"/>
        </w:rPr>
        <w:t xml:space="preserve">a </w:t>
      </w:r>
      <w:r w:rsidR="004879E9">
        <w:rPr>
          <w:rFonts w:asciiTheme="majorHAnsi" w:hAnsiTheme="majorHAnsi" w:cstheme="majorBidi"/>
          <w:lang w:val="bs-Latn-BA"/>
        </w:rPr>
        <w:t>koji su:</w:t>
      </w:r>
    </w:p>
    <w:p w14:paraId="3F665DAC" w14:textId="0833E71D" w:rsidR="00D67D53" w:rsidRPr="00723569" w:rsidRDefault="00D67D53" w:rsidP="00FD7BEC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  <w:r w:rsidRPr="4FF3F83B">
        <w:rPr>
          <w:rFonts w:asciiTheme="majorHAnsi" w:hAnsiTheme="majorHAnsi" w:cstheme="majorBidi"/>
          <w:u w:val="single"/>
          <w:lang w:val="bs-Latn-BA"/>
        </w:rPr>
        <w:t>registrovan</w:t>
      </w:r>
      <w:r w:rsidR="004879E9">
        <w:rPr>
          <w:rFonts w:asciiTheme="majorHAnsi" w:hAnsiTheme="majorHAnsi" w:cstheme="majorBidi"/>
          <w:u w:val="single"/>
          <w:lang w:val="bs-Latn-BA"/>
        </w:rPr>
        <w:t>i</w:t>
      </w:r>
      <w:r w:rsidRPr="4FF3F83B">
        <w:rPr>
          <w:rFonts w:asciiTheme="majorHAnsi" w:hAnsiTheme="majorHAnsi" w:cstheme="majorBidi"/>
          <w:u w:val="single"/>
          <w:lang w:val="bs-Latn-BA"/>
        </w:rPr>
        <w:t xml:space="preserve"> </w:t>
      </w:r>
      <w:r w:rsidR="00414B00" w:rsidRPr="4FF3F83B">
        <w:rPr>
          <w:rFonts w:asciiTheme="majorHAnsi" w:hAnsiTheme="majorHAnsi" w:cstheme="majorBidi"/>
          <w:u w:val="single"/>
          <w:lang w:val="bs-Latn-BA"/>
        </w:rPr>
        <w:t>31.03.</w:t>
      </w:r>
      <w:r w:rsidR="4FE6F4BE" w:rsidRPr="4FF3F83B">
        <w:rPr>
          <w:rFonts w:asciiTheme="majorHAnsi" w:hAnsiTheme="majorHAnsi" w:cstheme="majorBidi"/>
          <w:u w:val="single"/>
          <w:lang w:val="bs-Latn-BA"/>
        </w:rPr>
        <w:t>202</w:t>
      </w:r>
      <w:r w:rsidR="523C5EF9" w:rsidRPr="4FF3F83B">
        <w:rPr>
          <w:rFonts w:asciiTheme="majorHAnsi" w:hAnsiTheme="majorHAnsi" w:cstheme="majorBidi"/>
          <w:u w:val="single"/>
          <w:lang w:val="bs-Latn-BA"/>
        </w:rPr>
        <w:t>1</w:t>
      </w:r>
      <w:r w:rsidR="4FE6F4BE" w:rsidRPr="4FF3F83B">
        <w:rPr>
          <w:rFonts w:asciiTheme="majorHAnsi" w:hAnsiTheme="majorHAnsi" w:cstheme="majorBidi"/>
          <w:u w:val="single"/>
          <w:lang w:val="bs-Latn-BA"/>
        </w:rPr>
        <w:t>.</w:t>
      </w:r>
      <w:r w:rsidR="00414B00" w:rsidRPr="4FF3F83B">
        <w:rPr>
          <w:rFonts w:asciiTheme="majorHAnsi" w:hAnsiTheme="majorHAnsi" w:cstheme="majorBidi"/>
          <w:u w:val="single"/>
          <w:lang w:val="bs-Latn-BA"/>
        </w:rPr>
        <w:t xml:space="preserve"> godine </w:t>
      </w:r>
      <w:r w:rsidR="004879E9">
        <w:rPr>
          <w:rFonts w:asciiTheme="majorHAnsi" w:hAnsiTheme="majorHAnsi" w:cstheme="majorBidi"/>
          <w:u w:val="single"/>
          <w:lang w:val="bs-Latn-BA"/>
        </w:rPr>
        <w:t xml:space="preserve">ili prije </w:t>
      </w:r>
      <w:r w:rsidRPr="4FF3F83B">
        <w:rPr>
          <w:rFonts w:asciiTheme="majorHAnsi" w:hAnsiTheme="majorHAnsi" w:cstheme="majorBidi"/>
          <w:u w:val="single"/>
          <w:lang w:val="bs-Latn-BA"/>
        </w:rPr>
        <w:t>i bave se preradom poljoprivrednih proizvoda i/ili proizvodnjom prehrambenih proizvoda</w:t>
      </w:r>
      <w:r w:rsidRPr="4FF3F83B">
        <w:rPr>
          <w:rStyle w:val="FootnoteReference"/>
          <w:rFonts w:asciiTheme="majorHAnsi" w:hAnsiTheme="majorHAnsi" w:cstheme="majorBidi"/>
          <w:lang w:val="bs-Latn-BA"/>
        </w:rPr>
        <w:footnoteReference w:id="2"/>
      </w:r>
      <w:r w:rsidRPr="4FF3F83B">
        <w:rPr>
          <w:rFonts w:asciiTheme="majorHAnsi" w:hAnsiTheme="majorHAnsi" w:cstheme="majorBidi"/>
          <w:lang w:val="bs-Latn-BA"/>
        </w:rPr>
        <w:t xml:space="preserve"> a čiji godišnji prihod </w:t>
      </w:r>
      <w:r w:rsidR="00F3239E">
        <w:rPr>
          <w:rFonts w:asciiTheme="majorHAnsi" w:hAnsiTheme="majorHAnsi" w:cstheme="majorBidi"/>
          <w:lang w:val="bs-Latn-BA"/>
        </w:rPr>
        <w:t>u 2022. godini nije bio veći od 10.</w:t>
      </w:r>
      <w:r w:rsidR="00FB3DE9">
        <w:rPr>
          <w:rFonts w:asciiTheme="majorHAnsi" w:hAnsiTheme="majorHAnsi" w:cstheme="majorBidi"/>
          <w:lang w:val="bs-Latn-BA"/>
        </w:rPr>
        <w:t xml:space="preserve">000.000 KM a </w:t>
      </w:r>
      <w:r w:rsidRPr="4FF3F83B">
        <w:rPr>
          <w:rFonts w:asciiTheme="majorHAnsi" w:hAnsiTheme="majorHAnsi" w:cstheme="majorBidi"/>
          <w:lang w:val="bs-Latn-BA"/>
        </w:rPr>
        <w:t>uključujući i prihod povezanih lica</w:t>
      </w:r>
      <w:r w:rsidRPr="4FF3F83B">
        <w:rPr>
          <w:rStyle w:val="FootnoteReference"/>
          <w:rFonts w:asciiTheme="majorHAnsi" w:hAnsiTheme="majorHAnsi" w:cstheme="majorBidi"/>
          <w:lang w:val="bs-Latn-BA"/>
        </w:rPr>
        <w:footnoteReference w:id="3"/>
      </w:r>
      <w:r w:rsidRPr="4FF3F83B">
        <w:rPr>
          <w:rFonts w:asciiTheme="majorHAnsi" w:hAnsiTheme="majorHAnsi" w:cstheme="majorBidi"/>
          <w:lang w:val="bs-Latn-BA"/>
        </w:rPr>
        <w:t xml:space="preserve"> u </w:t>
      </w:r>
      <w:r w:rsidR="00D87BB6" w:rsidRPr="4FF3F83B">
        <w:rPr>
          <w:rFonts w:asciiTheme="majorHAnsi" w:hAnsiTheme="majorHAnsi" w:cstheme="majorBidi"/>
          <w:lang w:val="bs-Latn-BA"/>
        </w:rPr>
        <w:t>2022</w:t>
      </w:r>
      <w:r w:rsidRPr="4FF3F83B">
        <w:rPr>
          <w:rFonts w:asciiTheme="majorHAnsi" w:hAnsiTheme="majorHAnsi" w:cstheme="majorBidi"/>
          <w:lang w:val="bs-Latn-BA"/>
        </w:rPr>
        <w:t xml:space="preserve">. godini nije bio veći od </w:t>
      </w:r>
      <w:r w:rsidR="001D3C2E" w:rsidRPr="4FF3F83B">
        <w:rPr>
          <w:rFonts w:asciiTheme="majorHAnsi" w:hAnsiTheme="majorHAnsi" w:cstheme="majorBidi"/>
          <w:lang w:val="bs-Latn-BA"/>
        </w:rPr>
        <w:t>30</w:t>
      </w:r>
      <w:r w:rsidRPr="4FF3F83B">
        <w:rPr>
          <w:rFonts w:asciiTheme="majorHAnsi" w:hAnsiTheme="majorHAnsi" w:cstheme="majorBidi"/>
          <w:lang w:val="bs-Latn-BA"/>
        </w:rPr>
        <w:t>.000.000 KM,</w:t>
      </w:r>
      <w:r w:rsidR="001D3C2E" w:rsidRPr="4FF3F83B">
        <w:rPr>
          <w:rFonts w:asciiTheme="majorHAnsi" w:hAnsiTheme="majorHAnsi" w:cstheme="majorBidi"/>
          <w:lang w:val="bs-Latn-BA"/>
        </w:rPr>
        <w:t xml:space="preserve"> </w:t>
      </w:r>
      <w:r w:rsidR="003C5E2E" w:rsidRPr="4FF3F83B">
        <w:rPr>
          <w:rFonts w:asciiTheme="majorHAnsi" w:hAnsiTheme="majorHAnsi" w:cstheme="majorBidi"/>
          <w:lang w:val="bs-Latn-BA"/>
        </w:rPr>
        <w:lastRenderedPageBreak/>
        <w:t>(</w:t>
      </w:r>
      <w:r w:rsidR="00C54095" w:rsidRPr="4FF3F83B">
        <w:rPr>
          <w:rFonts w:asciiTheme="majorHAnsi" w:hAnsiTheme="majorHAnsi" w:cstheme="majorBidi"/>
          <w:lang w:val="bs-Latn-BA"/>
        </w:rPr>
        <w:t>P</w:t>
      </w:r>
      <w:r w:rsidR="006716E2" w:rsidRPr="4FF3F83B">
        <w:rPr>
          <w:rFonts w:asciiTheme="majorHAnsi" w:hAnsiTheme="majorHAnsi" w:cstheme="majorBidi"/>
          <w:lang w:val="bs-Latn-BA"/>
        </w:rPr>
        <w:t xml:space="preserve">od </w:t>
      </w:r>
      <w:r w:rsidR="003C5E2E" w:rsidRPr="4FF3F83B">
        <w:rPr>
          <w:rFonts w:asciiTheme="majorHAnsi" w:hAnsiTheme="majorHAnsi" w:cstheme="majorBidi"/>
          <w:lang w:val="bs-Latn-BA"/>
        </w:rPr>
        <w:t>ukupni</w:t>
      </w:r>
      <w:r w:rsidR="006716E2" w:rsidRPr="4FF3F83B">
        <w:rPr>
          <w:rFonts w:asciiTheme="majorHAnsi" w:hAnsiTheme="majorHAnsi" w:cstheme="majorBidi"/>
          <w:lang w:val="bs-Latn-BA"/>
        </w:rPr>
        <w:t>m</w:t>
      </w:r>
      <w:r w:rsidR="003C5E2E" w:rsidRPr="4FF3F83B">
        <w:rPr>
          <w:rFonts w:asciiTheme="majorHAnsi" w:hAnsiTheme="majorHAnsi" w:cstheme="majorBidi"/>
          <w:lang w:val="bs-Latn-BA"/>
        </w:rPr>
        <w:t xml:space="preserve"> prihod</w:t>
      </w:r>
      <w:r w:rsidR="006716E2" w:rsidRPr="4FF3F83B">
        <w:rPr>
          <w:rFonts w:asciiTheme="majorHAnsi" w:hAnsiTheme="majorHAnsi" w:cstheme="majorBidi"/>
          <w:lang w:val="bs-Latn-BA"/>
        </w:rPr>
        <w:t xml:space="preserve">om po ovom kriteriju se smatra prosti zbroj </w:t>
      </w:r>
      <w:r w:rsidR="00CF3694" w:rsidRPr="4FF3F83B">
        <w:rPr>
          <w:rFonts w:asciiTheme="majorHAnsi" w:hAnsiTheme="majorHAnsi" w:cstheme="majorBidi"/>
          <w:lang w:val="bs-Latn-BA"/>
        </w:rPr>
        <w:t>prihoda podnosioca i svih povezanih lica iz pojedinačnih financijskih izvještaja</w:t>
      </w:r>
      <w:r w:rsidR="00144B1F">
        <w:rPr>
          <w:rFonts w:asciiTheme="majorHAnsi" w:hAnsiTheme="majorHAnsi" w:cstheme="majorBidi"/>
          <w:lang w:val="bs-Latn-BA"/>
        </w:rPr>
        <w:t>,</w:t>
      </w:r>
      <w:r w:rsidR="00CF3694" w:rsidRPr="4FF3F83B">
        <w:rPr>
          <w:rFonts w:asciiTheme="majorHAnsi" w:hAnsiTheme="majorHAnsi" w:cstheme="majorBidi"/>
          <w:lang w:val="bs-Latn-BA"/>
        </w:rPr>
        <w:t xml:space="preserve"> a ne iz konsolidovanih financijskih izvještaja</w:t>
      </w:r>
      <w:r w:rsidR="00FB3DE9">
        <w:rPr>
          <w:rFonts w:asciiTheme="majorHAnsi" w:hAnsiTheme="majorHAnsi" w:cstheme="majorBidi"/>
          <w:lang w:val="bs-Latn-BA"/>
        </w:rPr>
        <w:t>.</w:t>
      </w:r>
      <w:r w:rsidR="00144B1F">
        <w:rPr>
          <w:rFonts w:asciiTheme="majorHAnsi" w:hAnsiTheme="majorHAnsi" w:cstheme="majorBidi"/>
          <w:lang w:val="bs-Latn-BA"/>
        </w:rPr>
        <w:t xml:space="preserve"> </w:t>
      </w:r>
      <w:r w:rsidR="00144B1F">
        <w:rPr>
          <w:rFonts w:asciiTheme="majorHAnsi" w:hAnsiTheme="majorHAnsi" w:cstheme="majorBidi"/>
          <w:b/>
          <w:lang w:val="bs-Latn-BA"/>
        </w:rPr>
        <w:t>M</w:t>
      </w:r>
      <w:r w:rsidR="005C6C74" w:rsidRPr="00426228">
        <w:rPr>
          <w:rFonts w:asciiTheme="majorHAnsi" w:hAnsiTheme="majorHAnsi" w:cstheme="majorBidi"/>
          <w:b/>
          <w:lang w:val="bs-Latn-BA"/>
        </w:rPr>
        <w:t xml:space="preserve">aksimalan </w:t>
      </w:r>
      <w:r w:rsidR="00C54095" w:rsidRPr="00426228">
        <w:rPr>
          <w:rFonts w:asciiTheme="majorHAnsi" w:hAnsiTheme="majorHAnsi" w:cstheme="majorBidi"/>
          <w:b/>
          <w:lang w:val="bs-Latn-BA"/>
        </w:rPr>
        <w:t xml:space="preserve">dozvoljen </w:t>
      </w:r>
      <w:r w:rsidR="005C6C74" w:rsidRPr="00426228">
        <w:rPr>
          <w:rFonts w:asciiTheme="majorHAnsi" w:hAnsiTheme="majorHAnsi" w:cstheme="majorBidi"/>
          <w:b/>
          <w:lang w:val="bs-Latn-BA"/>
        </w:rPr>
        <w:t xml:space="preserve">prihod podnosioca 10.000.000 KM a maksimalan </w:t>
      </w:r>
      <w:r w:rsidR="004E0D35" w:rsidRPr="00426228">
        <w:rPr>
          <w:rFonts w:asciiTheme="majorHAnsi" w:hAnsiTheme="majorHAnsi" w:cstheme="majorBidi"/>
          <w:b/>
          <w:lang w:val="bs-Latn-BA"/>
        </w:rPr>
        <w:t xml:space="preserve">dozvoljen ukupni </w:t>
      </w:r>
      <w:r w:rsidR="005C6C74" w:rsidRPr="00426228">
        <w:rPr>
          <w:rFonts w:asciiTheme="majorHAnsi" w:hAnsiTheme="majorHAnsi" w:cstheme="majorBidi"/>
          <w:b/>
          <w:lang w:val="bs-Latn-BA"/>
        </w:rPr>
        <w:t xml:space="preserve">prihod </w:t>
      </w:r>
      <w:r w:rsidR="00426228">
        <w:rPr>
          <w:rFonts w:asciiTheme="majorHAnsi" w:hAnsiTheme="majorHAnsi" w:cstheme="majorBidi"/>
          <w:b/>
          <w:lang w:val="bs-Latn-BA"/>
        </w:rPr>
        <w:t xml:space="preserve">svih </w:t>
      </w:r>
      <w:r w:rsidR="005C6C74" w:rsidRPr="00426228">
        <w:rPr>
          <w:rFonts w:asciiTheme="majorHAnsi" w:hAnsiTheme="majorHAnsi" w:cstheme="majorBidi"/>
          <w:b/>
          <w:lang w:val="bs-Latn-BA"/>
        </w:rPr>
        <w:t>povezan</w:t>
      </w:r>
      <w:r w:rsidR="00734843" w:rsidRPr="00426228">
        <w:rPr>
          <w:rFonts w:asciiTheme="majorHAnsi" w:hAnsiTheme="majorHAnsi" w:cstheme="majorBidi"/>
          <w:b/>
          <w:lang w:val="bs-Latn-BA"/>
        </w:rPr>
        <w:t>ih</w:t>
      </w:r>
      <w:r w:rsidR="005C6C74" w:rsidRPr="00426228">
        <w:rPr>
          <w:rFonts w:asciiTheme="majorHAnsi" w:hAnsiTheme="majorHAnsi" w:cstheme="majorBidi"/>
          <w:b/>
          <w:lang w:val="bs-Latn-BA"/>
        </w:rPr>
        <w:t xml:space="preserve"> lica</w:t>
      </w:r>
      <w:r w:rsidR="00734843" w:rsidRPr="00426228">
        <w:rPr>
          <w:rFonts w:asciiTheme="majorHAnsi" w:hAnsiTheme="majorHAnsi" w:cstheme="majorBidi"/>
          <w:b/>
          <w:lang w:val="bs-Latn-BA"/>
        </w:rPr>
        <w:t xml:space="preserve"> </w:t>
      </w:r>
      <w:r w:rsidR="001010B7" w:rsidRPr="00426228">
        <w:rPr>
          <w:rFonts w:asciiTheme="majorHAnsi" w:hAnsiTheme="majorHAnsi" w:cstheme="majorBidi"/>
          <w:b/>
          <w:lang w:val="bs-Latn-BA"/>
        </w:rPr>
        <w:t>je</w:t>
      </w:r>
      <w:r w:rsidR="005C6C74" w:rsidRPr="00426228">
        <w:rPr>
          <w:rFonts w:asciiTheme="majorHAnsi" w:hAnsiTheme="majorHAnsi" w:cstheme="majorBidi"/>
          <w:b/>
          <w:lang w:val="bs-Latn-BA"/>
        </w:rPr>
        <w:t xml:space="preserve"> 20.000.000 KM</w:t>
      </w:r>
      <w:r w:rsidR="000B4FB7" w:rsidRPr="4FF3F83B">
        <w:rPr>
          <w:rFonts w:asciiTheme="majorHAnsi" w:hAnsiTheme="majorHAnsi" w:cstheme="majorBidi"/>
          <w:lang w:val="bs-Latn-BA"/>
        </w:rPr>
        <w:t>)</w:t>
      </w:r>
      <w:r w:rsidR="004E0D35" w:rsidRPr="4FF3F83B">
        <w:rPr>
          <w:rFonts w:asciiTheme="majorHAnsi" w:hAnsiTheme="majorHAnsi" w:cstheme="majorBidi"/>
          <w:lang w:val="bs-Latn-BA"/>
        </w:rPr>
        <w:t>.</w:t>
      </w:r>
      <w:r w:rsidRPr="4FF3F83B">
        <w:rPr>
          <w:rFonts w:asciiTheme="majorHAnsi" w:hAnsiTheme="majorHAnsi" w:cstheme="majorBidi"/>
          <w:lang w:val="bs-Latn-BA"/>
        </w:rPr>
        <w:t xml:space="preserve"> </w:t>
      </w:r>
    </w:p>
    <w:p w14:paraId="55247649" w14:textId="1E9CF0D4" w:rsidR="00D67D53" w:rsidRDefault="00D67D53" w:rsidP="00FD7BEC">
      <w:pPr>
        <w:pStyle w:val="ListParagraph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lang w:val="bs-Latn-BA"/>
        </w:rPr>
      </w:pPr>
      <w:r w:rsidRPr="00723569">
        <w:rPr>
          <w:rFonts w:asciiTheme="majorHAnsi" w:hAnsiTheme="majorHAnsi" w:cstheme="majorHAnsi"/>
          <w:lang w:val="bs-Latn-BA"/>
        </w:rPr>
        <w:t xml:space="preserve">koja u vlasničkoj strukturi nemaju udio javnog kapitala ili glasačkih prava tog javnog kapitala. </w:t>
      </w:r>
    </w:p>
    <w:p w14:paraId="72DAB073" w14:textId="77777777" w:rsidR="00D67D53" w:rsidRPr="00723569" w:rsidRDefault="00D67D53" w:rsidP="00D67D53">
      <w:pPr>
        <w:pStyle w:val="ListParagraph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lang w:val="bs-Latn-BA"/>
        </w:rPr>
      </w:pPr>
    </w:p>
    <w:p w14:paraId="4AB01520" w14:textId="77777777" w:rsidR="00D67D53" w:rsidRPr="00723569" w:rsidRDefault="00D67D53" w:rsidP="00D67D53">
      <w:pPr>
        <w:pStyle w:val="ListParagraph"/>
        <w:spacing w:after="0" w:line="240" w:lineRule="auto"/>
        <w:ind w:left="0"/>
        <w:contextualSpacing w:val="0"/>
        <w:jc w:val="both"/>
        <w:rPr>
          <w:rFonts w:asciiTheme="majorHAnsi" w:hAnsiTheme="majorHAnsi" w:cstheme="majorHAnsi"/>
          <w:b/>
          <w:lang w:val="bs-Latn-BA"/>
        </w:rPr>
      </w:pPr>
      <w:r w:rsidRPr="00723569">
        <w:rPr>
          <w:rFonts w:asciiTheme="majorHAnsi" w:hAnsiTheme="majorHAnsi" w:cstheme="majorHAnsi"/>
          <w:lang w:val="bs-Latn-BA"/>
        </w:rPr>
        <w:t xml:space="preserve">Podnosioci prijava mogu podnijeti </w:t>
      </w:r>
      <w:r w:rsidRPr="00723569">
        <w:rPr>
          <w:rFonts w:asciiTheme="majorHAnsi" w:hAnsiTheme="majorHAnsi" w:cstheme="majorHAnsi"/>
          <w:b/>
          <w:lang w:val="bs-Latn-BA"/>
        </w:rPr>
        <w:t>samo jednu prijavu</w:t>
      </w:r>
      <w:r w:rsidRPr="00723569">
        <w:rPr>
          <w:rFonts w:asciiTheme="majorHAnsi" w:hAnsiTheme="majorHAnsi" w:cstheme="majorHAnsi"/>
          <w:lang w:val="bs-Latn-BA"/>
        </w:rPr>
        <w:t xml:space="preserve"> na ovaj javni poziv. Podnosioci prijava mogu da podnesu prijave za </w:t>
      </w:r>
      <w:r w:rsidRPr="00723569">
        <w:rPr>
          <w:rFonts w:asciiTheme="majorHAnsi" w:hAnsiTheme="majorHAnsi" w:cstheme="majorHAnsi"/>
          <w:b/>
          <w:lang w:val="bs-Latn-BA"/>
        </w:rPr>
        <w:t xml:space="preserve">projekte definisane ovim javnim pozivom isključivo samostalno. </w:t>
      </w:r>
      <w:r w:rsidRPr="00723569">
        <w:rPr>
          <w:rFonts w:asciiTheme="majorHAnsi" w:hAnsiTheme="majorHAnsi" w:cstheme="majorHAnsi"/>
          <w:lang w:val="bs-Latn-BA"/>
        </w:rPr>
        <w:t>Prijave više podnosilaca u okviru jednog prijedloga neće biti uzete u obzir.</w:t>
      </w:r>
      <w:r w:rsidRPr="00723569">
        <w:rPr>
          <w:rFonts w:asciiTheme="majorHAnsi" w:hAnsiTheme="majorHAnsi" w:cstheme="majorHAnsi"/>
          <w:b/>
          <w:lang w:val="bs-Latn-BA"/>
        </w:rPr>
        <w:t xml:space="preserve"> Podnosioci prijava su odgovorni za realizaciju projekta uključujući i finansijske obaveze. </w:t>
      </w:r>
    </w:p>
    <w:p w14:paraId="60275573" w14:textId="77777777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457466EE" w14:textId="46167FDB" w:rsidR="00375385" w:rsidRPr="00E34743" w:rsidRDefault="00375385" w:rsidP="00375385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  <w:r w:rsidRPr="00E34743">
        <w:rPr>
          <w:rFonts w:asciiTheme="majorHAnsi" w:hAnsiTheme="majorHAnsi" w:cstheme="majorHAnsi"/>
          <w:b/>
          <w:lang w:val="bs-Latn-BA"/>
        </w:rPr>
        <w:t xml:space="preserve">Podnosioci prijave koji su u prethodnom periodu koristili financijsku podršku kroz mjeru podrške </w:t>
      </w:r>
      <w:r w:rsidR="00925CAA" w:rsidRPr="00E34743">
        <w:rPr>
          <w:rFonts w:asciiTheme="majorHAnsi" w:hAnsiTheme="majorHAnsi" w:cstheme="majorHAnsi"/>
          <w:lang w:val="bs-Latn-BA"/>
        </w:rPr>
        <w:t xml:space="preserve">investicijama u prerađivačke kapacitete i marketing poljoprivredno-prehrambenih proizvoda </w:t>
      </w:r>
      <w:r w:rsidRPr="00E34743">
        <w:rPr>
          <w:rFonts w:asciiTheme="majorHAnsi" w:hAnsiTheme="majorHAnsi" w:cstheme="majorHAnsi"/>
          <w:b/>
          <w:lang w:val="bs-Latn-BA"/>
        </w:rPr>
        <w:t>(odnosi se na mjeru financiranu od strane EU4AGRI</w:t>
      </w:r>
      <w:r w:rsidR="79BF4BA3" w:rsidRPr="00E34743">
        <w:rPr>
          <w:rFonts w:asciiTheme="majorHAnsi" w:hAnsiTheme="majorHAnsi" w:cstheme="majorHAnsi"/>
          <w:b/>
          <w:bCs/>
          <w:lang w:val="bs-Latn-BA"/>
        </w:rPr>
        <w:t>/EU4AGRI</w:t>
      </w:r>
      <w:r w:rsidR="00380546">
        <w:rPr>
          <w:rFonts w:asciiTheme="majorHAnsi" w:hAnsiTheme="majorHAnsi" w:cstheme="majorHAnsi"/>
          <w:b/>
          <w:bCs/>
          <w:lang w:val="bs-Latn-BA"/>
        </w:rPr>
        <w:t>-</w:t>
      </w:r>
      <w:r w:rsidR="79BF4BA3" w:rsidRPr="00E34743">
        <w:rPr>
          <w:rFonts w:asciiTheme="majorHAnsi" w:hAnsiTheme="majorHAnsi" w:cstheme="majorHAnsi"/>
          <w:b/>
          <w:bCs/>
          <w:lang w:val="bs-Latn-BA"/>
        </w:rPr>
        <w:t>Rec</w:t>
      </w:r>
      <w:r w:rsidR="00380546">
        <w:rPr>
          <w:rFonts w:asciiTheme="majorHAnsi" w:hAnsiTheme="majorHAnsi" w:cstheme="majorHAnsi"/>
          <w:b/>
          <w:bCs/>
          <w:lang w:val="bs-Latn-BA"/>
        </w:rPr>
        <w:t>o</w:t>
      </w:r>
      <w:r w:rsidR="79BF4BA3" w:rsidRPr="00E34743">
        <w:rPr>
          <w:rFonts w:asciiTheme="majorHAnsi" w:hAnsiTheme="majorHAnsi" w:cstheme="majorHAnsi"/>
          <w:b/>
          <w:bCs/>
          <w:lang w:val="bs-Latn-BA"/>
        </w:rPr>
        <w:t>very</w:t>
      </w:r>
      <w:r w:rsidRPr="00E34743">
        <w:rPr>
          <w:rFonts w:asciiTheme="majorHAnsi" w:hAnsiTheme="majorHAnsi" w:cstheme="majorHAnsi"/>
          <w:b/>
          <w:lang w:val="bs-Latn-BA"/>
        </w:rPr>
        <w:t>) se smatraju neprihvatljivim podnosiocima.</w:t>
      </w:r>
    </w:p>
    <w:p w14:paraId="1D9D863D" w14:textId="77777777" w:rsidR="00375385" w:rsidRPr="00E34743" w:rsidRDefault="00375385" w:rsidP="00375385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</w:p>
    <w:p w14:paraId="3F339A77" w14:textId="25A49AB0" w:rsidR="00375385" w:rsidRPr="00E34743" w:rsidRDefault="00375385" w:rsidP="00375385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bs-Latn-BA"/>
        </w:rPr>
      </w:pPr>
      <w:r w:rsidRPr="00E34743">
        <w:rPr>
          <w:rFonts w:asciiTheme="majorHAnsi" w:hAnsiTheme="majorHAnsi" w:cstheme="majorHAnsi"/>
          <w:b/>
          <w:lang w:val="bs-Latn-BA"/>
        </w:rPr>
        <w:t xml:space="preserve">Podnosilac prijave koji sa </w:t>
      </w:r>
      <w:r w:rsidR="009F36E8" w:rsidRPr="00E34743">
        <w:rPr>
          <w:rFonts w:asciiTheme="majorHAnsi" w:hAnsiTheme="majorHAnsi" w:cstheme="majorHAnsi"/>
          <w:b/>
          <w:lang w:val="bs-Latn-BA"/>
        </w:rPr>
        <w:t>p</w:t>
      </w:r>
      <w:r w:rsidRPr="00E34743">
        <w:rPr>
          <w:rFonts w:asciiTheme="majorHAnsi" w:hAnsiTheme="majorHAnsi" w:cstheme="majorHAnsi"/>
          <w:b/>
          <w:lang w:val="bs-Latn-BA"/>
        </w:rPr>
        <w:t xml:space="preserve">rojektom </w:t>
      </w:r>
      <w:r w:rsidR="009F36E8" w:rsidRPr="00E34743">
        <w:rPr>
          <w:rFonts w:asciiTheme="majorHAnsi" w:hAnsiTheme="majorHAnsi" w:cstheme="majorHAnsi"/>
          <w:b/>
          <w:lang w:val="bs-Latn-BA"/>
        </w:rPr>
        <w:t xml:space="preserve">EU4AGRI </w:t>
      </w:r>
      <w:r w:rsidRPr="00E34743">
        <w:rPr>
          <w:rFonts w:asciiTheme="majorHAnsi" w:hAnsiTheme="majorHAnsi" w:cstheme="majorHAnsi"/>
          <w:b/>
          <w:lang w:val="bs-Latn-BA"/>
        </w:rPr>
        <w:t>ima aktiv</w:t>
      </w:r>
      <w:r w:rsidR="00F449A7" w:rsidRPr="00E34743">
        <w:rPr>
          <w:rFonts w:asciiTheme="majorHAnsi" w:hAnsiTheme="majorHAnsi" w:cstheme="majorHAnsi"/>
          <w:b/>
          <w:lang w:val="bs-Latn-BA"/>
        </w:rPr>
        <w:t>a</w:t>
      </w:r>
      <w:r w:rsidRPr="00E34743">
        <w:rPr>
          <w:rFonts w:asciiTheme="majorHAnsi" w:hAnsiTheme="majorHAnsi" w:cstheme="majorHAnsi"/>
          <w:b/>
          <w:lang w:val="bs-Latn-BA"/>
        </w:rPr>
        <w:t xml:space="preserve">n ugovor koji se odnosi na mjeru </w:t>
      </w:r>
      <w:proofErr w:type="spellStart"/>
      <w:r w:rsidRPr="00E34743">
        <w:rPr>
          <w:rFonts w:asciiTheme="majorHAnsi" w:hAnsiTheme="majorHAnsi" w:cstheme="majorHAnsi"/>
          <w:b/>
        </w:rPr>
        <w:t>podrške</w:t>
      </w:r>
      <w:proofErr w:type="spellEnd"/>
      <w:r w:rsidRPr="00E34743">
        <w:rPr>
          <w:rFonts w:asciiTheme="majorHAnsi" w:hAnsiTheme="majorHAnsi" w:cstheme="majorHAnsi"/>
          <w:b/>
        </w:rPr>
        <w:t xml:space="preserve"> </w:t>
      </w:r>
      <w:proofErr w:type="spellStart"/>
      <w:r w:rsidRPr="00E34743">
        <w:rPr>
          <w:rFonts w:asciiTheme="majorHAnsi" w:hAnsiTheme="majorHAnsi" w:cstheme="majorHAnsi"/>
          <w:b/>
        </w:rPr>
        <w:t>investicijama</w:t>
      </w:r>
      <w:proofErr w:type="spellEnd"/>
      <w:r w:rsidRPr="00E34743">
        <w:rPr>
          <w:rFonts w:asciiTheme="majorHAnsi" w:hAnsiTheme="majorHAnsi" w:cstheme="majorHAnsi"/>
          <w:b/>
        </w:rPr>
        <w:t xml:space="preserve"> u </w:t>
      </w:r>
      <w:proofErr w:type="spellStart"/>
      <w:r w:rsidR="00DE39E4" w:rsidRPr="00E34743">
        <w:rPr>
          <w:rFonts w:asciiTheme="majorHAnsi" w:hAnsiTheme="majorHAnsi" w:cstheme="majorHAnsi"/>
          <w:b/>
        </w:rPr>
        <w:t>primarnu</w:t>
      </w:r>
      <w:proofErr w:type="spellEnd"/>
      <w:r w:rsidR="00DE39E4" w:rsidRPr="00E34743">
        <w:rPr>
          <w:rFonts w:asciiTheme="majorHAnsi" w:hAnsiTheme="majorHAnsi" w:cstheme="majorHAnsi"/>
          <w:b/>
        </w:rPr>
        <w:t xml:space="preserve"> </w:t>
      </w:r>
      <w:proofErr w:type="spellStart"/>
      <w:r w:rsidR="00DE39E4" w:rsidRPr="00E34743">
        <w:rPr>
          <w:rFonts w:asciiTheme="majorHAnsi" w:hAnsiTheme="majorHAnsi" w:cstheme="majorHAnsi"/>
          <w:b/>
        </w:rPr>
        <w:t>poljoprivrednu</w:t>
      </w:r>
      <w:proofErr w:type="spellEnd"/>
      <w:r w:rsidR="00DE39E4" w:rsidRPr="00E34743">
        <w:rPr>
          <w:rFonts w:asciiTheme="majorHAnsi" w:hAnsiTheme="majorHAnsi" w:cstheme="majorHAnsi"/>
          <w:b/>
        </w:rPr>
        <w:t xml:space="preserve"> </w:t>
      </w:r>
      <w:proofErr w:type="spellStart"/>
      <w:r w:rsidR="00DE39E4" w:rsidRPr="00E34743">
        <w:rPr>
          <w:rFonts w:asciiTheme="majorHAnsi" w:hAnsiTheme="majorHAnsi" w:cstheme="majorHAnsi"/>
          <w:b/>
        </w:rPr>
        <w:t>proizvodnju</w:t>
      </w:r>
      <w:proofErr w:type="spellEnd"/>
      <w:r w:rsidRPr="00E34743">
        <w:rPr>
          <w:rFonts w:asciiTheme="majorHAnsi" w:hAnsiTheme="majorHAnsi" w:cstheme="majorHAnsi"/>
          <w:b/>
          <w:lang w:val="bs-Latn-BA"/>
        </w:rPr>
        <w:t xml:space="preserve"> mora u potpunosti realizovati investiciju iz aktivnog ugovora (npr. dobiti odobrenje na Izvještaj o investiciji), te u potpunosti ispuniti sve njime propisane obaveze, uključujući i one po osnovu </w:t>
      </w:r>
      <w:proofErr w:type="spellStart"/>
      <w:r w:rsidRPr="00E34743">
        <w:rPr>
          <w:rFonts w:asciiTheme="majorHAnsi" w:hAnsiTheme="majorHAnsi" w:cstheme="majorHAnsi"/>
          <w:b/>
          <w:lang w:val="bs-Latn-BA"/>
        </w:rPr>
        <w:t>zapošljavanja</w:t>
      </w:r>
      <w:proofErr w:type="spellEnd"/>
      <w:r w:rsidRPr="00E34743">
        <w:rPr>
          <w:rFonts w:asciiTheme="majorHAnsi" w:hAnsiTheme="majorHAnsi" w:cstheme="majorHAnsi"/>
          <w:b/>
          <w:lang w:val="bs-Latn-BA"/>
        </w:rPr>
        <w:t xml:space="preserve"> kao i ostvariti povećanje prihoda u skladu sa dinamikom navedenom u poslovnom planu</w:t>
      </w:r>
      <w:r w:rsidR="00E91369" w:rsidRPr="00E34743">
        <w:rPr>
          <w:rFonts w:asciiTheme="majorHAnsi" w:hAnsiTheme="majorHAnsi" w:cstheme="majorHAnsi"/>
          <w:b/>
          <w:lang w:val="bs-Latn-BA"/>
        </w:rPr>
        <w:t xml:space="preserve"> da</w:t>
      </w:r>
      <w:r w:rsidR="00672D97" w:rsidRPr="00E34743">
        <w:rPr>
          <w:rFonts w:asciiTheme="majorHAnsi" w:hAnsiTheme="majorHAnsi" w:cstheme="majorHAnsi"/>
          <w:b/>
          <w:lang w:val="bs-Latn-BA"/>
        </w:rPr>
        <w:t xml:space="preserve"> bi bio prihvatljiv korisnik financijske podrške u sklopu ovog javnog poziva</w:t>
      </w:r>
      <w:r w:rsidRPr="00E34743">
        <w:rPr>
          <w:rFonts w:asciiTheme="majorHAnsi" w:hAnsiTheme="majorHAnsi" w:cstheme="majorHAnsi"/>
          <w:b/>
          <w:lang w:val="bs-Latn-BA"/>
        </w:rPr>
        <w:t>.</w:t>
      </w:r>
      <w:r w:rsidRPr="00E34743">
        <w:rPr>
          <w:rFonts w:asciiTheme="majorHAnsi" w:hAnsiTheme="majorHAnsi" w:cstheme="majorHAnsi"/>
          <w:b/>
          <w:bCs/>
          <w:lang w:val="bs-Latn-BA"/>
        </w:rPr>
        <w:t xml:space="preserve"> </w:t>
      </w:r>
    </w:p>
    <w:p w14:paraId="4DC6F8A6" w14:textId="77777777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  <w:lang w:val="bs-Latn-BA"/>
        </w:rPr>
      </w:pPr>
    </w:p>
    <w:p w14:paraId="653DDA75" w14:textId="1F85D4AF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Cs/>
          <w:lang w:val="bs-Latn-BA"/>
        </w:rPr>
      </w:pPr>
      <w:r w:rsidRPr="00723569">
        <w:rPr>
          <w:rFonts w:asciiTheme="majorHAnsi" w:hAnsiTheme="majorHAnsi" w:cstheme="majorHAnsi"/>
          <w:lang w:val="bs-Latn-BA"/>
        </w:rPr>
        <w:t>Podnosioci prijava trebaju ispunjavati sve uslove definisane ovim smjernicama, odnosno p</w:t>
      </w:r>
      <w:r w:rsidRPr="00723569">
        <w:rPr>
          <w:rFonts w:asciiTheme="majorHAnsi" w:hAnsiTheme="majorHAnsi" w:cstheme="majorHAnsi"/>
          <w:bCs/>
          <w:lang w:val="bs-Latn-BA"/>
        </w:rPr>
        <w:t xml:space="preserve">rijedlog projekta treba da bude pripremljen u skladu sa zahtjevima i karakteristikama </w:t>
      </w:r>
      <w:proofErr w:type="spellStart"/>
      <w:r w:rsidRPr="00723569">
        <w:rPr>
          <w:rFonts w:asciiTheme="majorHAnsi" w:hAnsiTheme="majorHAnsi" w:cstheme="majorHAnsi"/>
          <w:bCs/>
          <w:lang w:val="bs-Latn-BA"/>
        </w:rPr>
        <w:t>datim</w:t>
      </w:r>
      <w:proofErr w:type="spellEnd"/>
      <w:r w:rsidRPr="00723569">
        <w:rPr>
          <w:rFonts w:asciiTheme="majorHAnsi" w:hAnsiTheme="majorHAnsi" w:cstheme="majorHAnsi"/>
          <w:bCs/>
          <w:lang w:val="bs-Latn-BA"/>
        </w:rPr>
        <w:t xml:space="preserve"> u smjernicama i prijavnom paketu, uključujući i obrazac projektnog prijedloga, poslovnog plana i druge odgovarajuće priloge. Također projektni prijedlog </w:t>
      </w:r>
      <w:r w:rsidR="00C768E5">
        <w:rPr>
          <w:rFonts w:asciiTheme="majorHAnsi" w:hAnsiTheme="majorHAnsi" w:cstheme="majorHAnsi"/>
          <w:b/>
          <w:lang w:val="bs-Latn-BA"/>
        </w:rPr>
        <w:t>MORA</w:t>
      </w:r>
      <w:r w:rsidR="00C768E5" w:rsidRPr="00723569">
        <w:rPr>
          <w:rFonts w:asciiTheme="majorHAnsi" w:hAnsiTheme="majorHAnsi" w:cstheme="majorHAnsi"/>
          <w:bCs/>
          <w:lang w:val="bs-Latn-BA"/>
        </w:rPr>
        <w:t xml:space="preserve"> </w:t>
      </w:r>
      <w:r w:rsidRPr="00723569">
        <w:rPr>
          <w:rFonts w:asciiTheme="majorHAnsi" w:hAnsiTheme="majorHAnsi" w:cstheme="majorHAnsi"/>
          <w:bCs/>
          <w:lang w:val="bs-Latn-BA"/>
        </w:rPr>
        <w:t xml:space="preserve">biti u skladu sa gore navedenim ciljevima i doprinijeti ostvarivanju očekivanih rezultata ovog javnog poziva. </w:t>
      </w:r>
    </w:p>
    <w:p w14:paraId="10F2B8C3" w14:textId="77777777" w:rsidR="00D67D53" w:rsidRPr="00723569" w:rsidRDefault="00D67D53" w:rsidP="00D67D53">
      <w:pPr>
        <w:pStyle w:val="Buleticandara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</w:rPr>
      </w:pPr>
    </w:p>
    <w:p w14:paraId="4AA6C6CA" w14:textId="77777777" w:rsidR="00D67D53" w:rsidRPr="00723569" w:rsidRDefault="00D67D53" w:rsidP="00D67D53">
      <w:pPr>
        <w:pStyle w:val="Buleticandara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</w:rPr>
      </w:pPr>
    </w:p>
    <w:p w14:paraId="7B2504D4" w14:textId="77777777" w:rsidR="00D67D53" w:rsidRPr="00723569" w:rsidRDefault="00D67D53" w:rsidP="00784BF4">
      <w:pPr>
        <w:pStyle w:val="Heading2"/>
      </w:pPr>
      <w:bookmarkStart w:id="10" w:name="_Toc121914536"/>
      <w:r w:rsidRPr="00723569">
        <w:t>2.2. Neprihvatljivi podnosioci prijava</w:t>
      </w:r>
      <w:bookmarkEnd w:id="10"/>
    </w:p>
    <w:p w14:paraId="563723DD" w14:textId="77777777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Cs/>
          <w:lang w:val="bs-Latn-BA"/>
        </w:rPr>
      </w:pPr>
    </w:p>
    <w:p w14:paraId="1C67B007" w14:textId="77777777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Cs/>
          <w:lang w:val="bs-Latn-BA"/>
        </w:rPr>
      </w:pPr>
      <w:r w:rsidRPr="00723569">
        <w:rPr>
          <w:rFonts w:asciiTheme="majorHAnsi" w:hAnsiTheme="majorHAnsi" w:cstheme="majorHAnsi"/>
          <w:bCs/>
          <w:lang w:val="bs-Latn-BA"/>
        </w:rPr>
        <w:t>Projekti neće razmatrati ni odobriti podršku podnosiocima prijava za koje se utvrdi da:</w:t>
      </w:r>
      <w:r w:rsidRPr="00723569" w:rsidDel="00DE274C">
        <w:rPr>
          <w:rFonts w:asciiTheme="majorHAnsi" w:hAnsiTheme="majorHAnsi" w:cstheme="majorHAnsi"/>
          <w:bCs/>
          <w:lang w:val="bs-Latn-BA"/>
        </w:rPr>
        <w:t xml:space="preserve"> </w:t>
      </w:r>
    </w:p>
    <w:p w14:paraId="50D8AEBF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>su kroz prijavu dostavili neistinite i netačne informacije i popratnu dokumentaciju;</w:t>
      </w:r>
    </w:p>
    <w:p w14:paraId="23B4A3B0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su u postupku </w:t>
      </w:r>
      <w:proofErr w:type="spellStart"/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>predstečajne</w:t>
      </w:r>
      <w:proofErr w:type="spellEnd"/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 nagodbe ili likvidacije;</w:t>
      </w:r>
    </w:p>
    <w:p w14:paraId="63F869A8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>nisu registrovani na području BiH;</w:t>
      </w:r>
    </w:p>
    <w:p w14:paraId="4BFA4040" w14:textId="1843022A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>nisu ispunili obaveze plaćanja dospjelih poreza i doprinosa za penziono i zdravstveno osiguranje u skladu sa zakonskim odredbama;</w:t>
      </w:r>
    </w:p>
    <w:p w14:paraId="5A7FB881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nemaju izmirene sve obaveze prema svojim zaposlenicima po bilo kojoj osnovi; </w:t>
      </w:r>
    </w:p>
    <w:p w14:paraId="70D62439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su osuđeni za kazneno djelo vezano za svoje poslovanje na temelju pravosnažne presude; </w:t>
      </w:r>
    </w:p>
    <w:p w14:paraId="2D7DAD20" w14:textId="21EAA199" w:rsidR="00D67D53" w:rsidRPr="007654C2" w:rsidRDefault="00E378DF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00E378DF">
        <w:rPr>
          <w:rFonts w:asciiTheme="majorHAnsi" w:eastAsiaTheme="minorEastAsia" w:hAnsiTheme="majorHAnsi" w:cstheme="majorHAnsi"/>
          <w:color w:val="000000" w:themeColor="text1"/>
          <w:lang w:val="bs-Latn-BA"/>
        </w:rPr>
        <w:t>u periodu od 3 godine (ili od datuma registracije ako su registrovani kraće od 3 godine) imaju neispunjenih obaveza za dodijeljene poticajne mjere entitetskih ministarstava, odnosno relevantnih institucija Brčko Distrikta BiH (BD)</w:t>
      </w:r>
      <w:r w:rsidR="00D67D53"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>;</w:t>
      </w:r>
    </w:p>
    <w:p w14:paraId="79962478" w14:textId="4726ED6D" w:rsidR="00D41FAC" w:rsidRPr="00723569" w:rsidRDefault="00D41FAC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nisu </w:t>
      </w:r>
      <w:proofErr w:type="spellStart"/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ispoštovali</w:t>
      </w:r>
      <w:proofErr w:type="spellEnd"/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 sve obaveze ugovora sklopljenih po osnovu ranije odobrenih projekata koji su realizovani uz finansijsku podršku projekata finansiranih i/ili implementiranih od strane UNDP;</w:t>
      </w:r>
    </w:p>
    <w:p w14:paraId="49676D01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imaju u vlasničkoj strukturi udio </w:t>
      </w:r>
      <w:r w:rsidRPr="4FF3F83B">
        <w:rPr>
          <w:rFonts w:asciiTheme="majorHAnsi" w:eastAsia="Times New Roman" w:hAnsiTheme="majorHAnsi" w:cstheme="majorBidi"/>
          <w:lang w:val="bs-Latn-BA"/>
        </w:rPr>
        <w:t>javnog kapitala ili glasačkih prava tog javnog kapitala</w:t>
      </w: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; </w:t>
      </w:r>
    </w:p>
    <w:p w14:paraId="1FCDAB0A" w14:textId="4146270D" w:rsidR="00D67D53" w:rsidRPr="00723569" w:rsidRDefault="00D67D53" w:rsidP="00FD7BE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4FF3F83B">
        <w:rPr>
          <w:rFonts w:asciiTheme="majorHAnsi" w:hAnsiTheme="majorHAnsi" w:cstheme="majorBidi"/>
          <w:spacing w:val="-4"/>
          <w:lang w:val="bs-Latn-BA"/>
        </w:rPr>
        <w:t>su ostvarili negativan poslovni rezultat</w:t>
      </w:r>
      <w:r w:rsidRPr="4FF3F83B">
        <w:rPr>
          <w:rFonts w:asciiTheme="majorHAnsi" w:hAnsiTheme="majorHAnsi" w:cstheme="majorBidi"/>
          <w:lang w:val="bs-Latn-BA"/>
        </w:rPr>
        <w:t xml:space="preserve"> </w:t>
      </w:r>
      <w:r w:rsidRPr="4FF3F83B">
        <w:rPr>
          <w:rFonts w:asciiTheme="majorHAnsi" w:hAnsiTheme="majorHAnsi" w:cstheme="majorBidi"/>
          <w:spacing w:val="-4"/>
          <w:lang w:val="bs-Latn-BA"/>
        </w:rPr>
        <w:t xml:space="preserve">u </w:t>
      </w:r>
      <w:r w:rsidR="002F7EB9" w:rsidRPr="4FF3F83B">
        <w:rPr>
          <w:rFonts w:asciiTheme="majorHAnsi" w:hAnsiTheme="majorHAnsi" w:cstheme="majorBidi"/>
          <w:lang w:val="bs-Latn-BA"/>
        </w:rPr>
        <w:t>2022</w:t>
      </w:r>
      <w:r w:rsidRPr="4FF3F83B">
        <w:rPr>
          <w:rFonts w:asciiTheme="majorHAnsi" w:hAnsiTheme="majorHAnsi" w:cstheme="majorBidi"/>
          <w:lang w:val="bs-Latn-BA"/>
        </w:rPr>
        <w:t>. godini</w:t>
      </w:r>
      <w:r w:rsidRPr="4FF3F83B">
        <w:rPr>
          <w:rFonts w:asciiTheme="majorHAnsi" w:hAnsiTheme="majorHAnsi" w:cstheme="majorBidi"/>
          <w:spacing w:val="-4"/>
          <w:lang w:val="bs-Latn-BA"/>
        </w:rPr>
        <w:t xml:space="preserve">; </w:t>
      </w:r>
    </w:p>
    <w:p w14:paraId="302752C9" w14:textId="7D4A4204" w:rsidR="00D67D53" w:rsidRPr="00723569" w:rsidRDefault="00D67D53" w:rsidP="00FD7BEC">
      <w:pPr>
        <w:pStyle w:val="ListParagraph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color w:val="000000" w:themeColor="text1"/>
          <w:lang w:val="bs-Latn-BA"/>
        </w:rPr>
      </w:pP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su</w:t>
      </w:r>
      <w:r w:rsidR="00E524D9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, </w:t>
      </w:r>
      <w:r w:rsidR="006F45CF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ostvarili godišnji</w:t>
      </w:r>
      <w:r w:rsidR="005D2E74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 </w:t>
      </w:r>
      <w:r w:rsidR="001F345C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prihod u 2022. godini veći od 10</w:t>
      </w:r>
      <w:r w:rsidR="00D16183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.000.000 KM </w:t>
      </w:r>
      <w:r w:rsidR="0030283C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ili</w:t>
      </w:r>
      <w:r w:rsidR="00836E68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 </w:t>
      </w:r>
      <w:r w:rsidR="00E524D9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zajedno sa povezanim licima </w:t>
      </w:r>
      <w:r w:rsidR="00056C0C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su imali </w:t>
      </w: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prihod u </w:t>
      </w:r>
      <w:r w:rsidR="00197F03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2022</w:t>
      </w: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. godini veći od </w:t>
      </w:r>
      <w:r w:rsidR="002E1E0B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30</w:t>
      </w: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.000.000 KM</w:t>
      </w:r>
      <w:r w:rsidR="009A4936">
        <w:rPr>
          <w:rStyle w:val="FootnoteReference"/>
          <w:rFonts w:asciiTheme="majorHAnsi" w:eastAsiaTheme="minorEastAsia" w:hAnsiTheme="majorHAnsi" w:cstheme="majorHAnsi"/>
          <w:color w:val="000000" w:themeColor="text1"/>
          <w:lang w:val="bs-Latn-BA"/>
        </w:rPr>
        <w:footnoteReference w:id="4"/>
      </w:r>
      <w:r w:rsidR="002E1E0B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 (struktura </w:t>
      </w:r>
      <w:r w:rsidR="00B64069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i izračun ovog prihoda je detaljno objašnjen u </w:t>
      </w:r>
      <w:proofErr w:type="spellStart"/>
      <w:r w:rsidR="00B64069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tačci</w:t>
      </w:r>
      <w:proofErr w:type="spellEnd"/>
      <w:r w:rsidR="00B64069"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 2.1);</w:t>
      </w:r>
    </w:p>
    <w:p w14:paraId="6F9FACAD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lastRenderedPageBreak/>
        <w:t>Vlasnik i/ili odgovorno lice obnašaju javnu funkciju, ili su zaposleni u institucijama vlasti.</w:t>
      </w:r>
    </w:p>
    <w:p w14:paraId="5BB069DF" w14:textId="77777777" w:rsidR="00D67D53" w:rsidRPr="00723569" w:rsidRDefault="00D67D53" w:rsidP="00D67D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</w:p>
    <w:p w14:paraId="19DA8820" w14:textId="77777777" w:rsidR="00D67D53" w:rsidRPr="00723569" w:rsidRDefault="00D67D53" w:rsidP="00D67D53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bCs/>
          <w:lang w:val="bs-Latn-BA"/>
        </w:rPr>
      </w:pPr>
      <w:r w:rsidRPr="00723569">
        <w:rPr>
          <w:rFonts w:asciiTheme="majorHAnsi" w:hAnsiTheme="majorHAnsi" w:cstheme="majorHAnsi"/>
          <w:bCs/>
          <w:lang w:val="bs-Latn-BA"/>
        </w:rPr>
        <w:t xml:space="preserve">Dodatno, kod razmatranja podnosilaca prijava razmatrat će se prihvatljivost njihovih poslovnih praksi. </w:t>
      </w:r>
      <w:r w:rsidRPr="00723569">
        <w:rPr>
          <w:rFonts w:asciiTheme="majorHAnsi" w:hAnsiTheme="majorHAnsi" w:cstheme="majorHAnsi"/>
          <w:lang w:val="bs-Latn-BA"/>
        </w:rPr>
        <w:t>Projekti</w:t>
      </w:r>
      <w:r w:rsidRPr="00723569">
        <w:rPr>
          <w:rFonts w:asciiTheme="majorHAnsi" w:hAnsiTheme="majorHAnsi" w:cstheme="majorHAnsi"/>
          <w:bCs/>
          <w:lang w:val="bs-Latn-BA"/>
        </w:rPr>
        <w:t xml:space="preserve">  neće odobriti podršku podnosiocima prijava za koje se utvrdi da: </w:t>
      </w:r>
    </w:p>
    <w:p w14:paraId="6FA4ED9E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proofErr w:type="spellStart"/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krše</w:t>
      </w:r>
      <w:proofErr w:type="spellEnd"/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 ili učestvuju u zloupotrebi ljudskih prava, uključujući prava manjinskih naroda;</w:t>
      </w:r>
    </w:p>
    <w:p w14:paraId="253CB6DE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upotrebljavaju ili tolerišu prisilan ili nametnuti rad;</w:t>
      </w:r>
    </w:p>
    <w:p w14:paraId="25402EDA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upotrebljavaju ili tolerišu najgore oblike </w:t>
      </w:r>
      <w:proofErr w:type="spellStart"/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dječijeg</w:t>
      </w:r>
      <w:proofErr w:type="spellEnd"/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 rada;</w:t>
      </w:r>
    </w:p>
    <w:p w14:paraId="2A52309F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sudjeluju u proizvodnji, trgovini ili distribuciji:</w:t>
      </w:r>
      <w:r w:rsidRPr="4FF3F83B">
        <w:rPr>
          <w:rFonts w:asciiTheme="majorHAnsi" w:hAnsiTheme="majorHAnsi" w:cstheme="majorBidi"/>
          <w:lang w:val="bs-Latn-BA"/>
        </w:rPr>
        <w:t xml:space="preserve"> </w:t>
      </w:r>
    </w:p>
    <w:p w14:paraId="2E200BEB" w14:textId="77777777" w:rsidR="00D67D53" w:rsidRPr="00723569" w:rsidRDefault="00D67D53" w:rsidP="00FD7BEC">
      <w:pPr>
        <w:pStyle w:val="ListParagraph"/>
        <w:numPr>
          <w:ilvl w:val="0"/>
          <w:numId w:val="4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proofErr w:type="spellStart"/>
      <w:r w:rsidRPr="00723569">
        <w:rPr>
          <w:rFonts w:asciiTheme="majorHAnsi" w:eastAsiaTheme="minorEastAsia" w:hAnsiTheme="majorHAnsi" w:cstheme="majorHAnsi"/>
          <w:b/>
          <w:bCs/>
          <w:color w:val="000000" w:themeColor="text1"/>
          <w:lang w:val="bs-Latn-BA"/>
        </w:rPr>
        <w:t>oružja</w:t>
      </w:r>
      <w:proofErr w:type="spellEnd"/>
      <w:r w:rsidRPr="00723569">
        <w:rPr>
          <w:rFonts w:asciiTheme="majorHAnsi" w:eastAsiaTheme="minorEastAsia" w:hAnsiTheme="majorHAnsi" w:cstheme="majorHAnsi"/>
          <w:b/>
          <w:bCs/>
          <w:color w:val="000000" w:themeColor="text1"/>
          <w:lang w:val="bs-Latn-BA"/>
        </w:rPr>
        <w:t xml:space="preserve"> i/ili municije</w:t>
      </w:r>
      <w:r w:rsidRPr="00723569">
        <w:rPr>
          <w:rFonts w:asciiTheme="majorHAnsi" w:hAnsiTheme="majorHAnsi" w:cstheme="majorHAnsi"/>
          <w:lang w:val="bs-Latn-BA"/>
        </w:rPr>
        <w:t xml:space="preserve"> </w:t>
      </w:r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ili njihovih sastavnih dijelova te replike </w:t>
      </w:r>
      <w:proofErr w:type="spellStart"/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>oružja</w:t>
      </w:r>
      <w:proofErr w:type="spellEnd"/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 koja se prodaju djeci; </w:t>
      </w:r>
    </w:p>
    <w:p w14:paraId="1E760D24" w14:textId="77777777" w:rsidR="00D67D53" w:rsidRPr="00723569" w:rsidRDefault="00D67D53" w:rsidP="00FD7BEC">
      <w:pPr>
        <w:pStyle w:val="ListParagraph"/>
        <w:numPr>
          <w:ilvl w:val="0"/>
          <w:numId w:val="4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00723569">
        <w:rPr>
          <w:rFonts w:asciiTheme="majorHAnsi" w:eastAsiaTheme="minorEastAsia" w:hAnsiTheme="majorHAnsi" w:cstheme="majorHAnsi"/>
          <w:b/>
          <w:bCs/>
          <w:color w:val="000000" w:themeColor="text1"/>
          <w:lang w:val="bs-Latn-BA"/>
        </w:rPr>
        <w:t>alkoholnih pića</w:t>
      </w:r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 (osim piva i vina); </w:t>
      </w:r>
    </w:p>
    <w:p w14:paraId="31E2DE98" w14:textId="77777777" w:rsidR="00D67D53" w:rsidRPr="00723569" w:rsidRDefault="00D67D53" w:rsidP="00FD7BEC">
      <w:pPr>
        <w:pStyle w:val="ListParagraph"/>
        <w:numPr>
          <w:ilvl w:val="0"/>
          <w:numId w:val="4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00723569">
        <w:rPr>
          <w:rFonts w:asciiTheme="majorHAnsi" w:eastAsiaTheme="minorEastAsia" w:hAnsiTheme="majorHAnsi" w:cstheme="majorHAnsi"/>
          <w:b/>
          <w:bCs/>
          <w:color w:val="000000" w:themeColor="text1"/>
          <w:lang w:val="bs-Latn-BA"/>
        </w:rPr>
        <w:t>duhana ili duhanskih proizvoda</w:t>
      </w:r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; i </w:t>
      </w:r>
    </w:p>
    <w:p w14:paraId="67822FC1" w14:textId="77777777" w:rsidR="00D67D53" w:rsidRPr="00723569" w:rsidRDefault="00D67D53" w:rsidP="00FD7BEC">
      <w:pPr>
        <w:pStyle w:val="ListParagraph"/>
        <w:numPr>
          <w:ilvl w:val="0"/>
          <w:numId w:val="4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270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00723569">
        <w:rPr>
          <w:rFonts w:asciiTheme="majorHAnsi" w:eastAsiaTheme="minorEastAsia" w:hAnsiTheme="majorHAnsi" w:cstheme="majorHAnsi"/>
          <w:b/>
          <w:bCs/>
          <w:color w:val="000000" w:themeColor="text1"/>
          <w:lang w:val="bs-Latn-BA"/>
        </w:rPr>
        <w:t xml:space="preserve">opreme i/ili </w:t>
      </w:r>
      <w:proofErr w:type="spellStart"/>
      <w:r w:rsidRPr="00723569">
        <w:rPr>
          <w:rFonts w:asciiTheme="majorHAnsi" w:eastAsiaTheme="minorEastAsia" w:hAnsiTheme="majorHAnsi" w:cstheme="majorHAnsi"/>
          <w:b/>
          <w:bCs/>
          <w:color w:val="000000" w:themeColor="text1"/>
          <w:lang w:val="bs-Latn-BA"/>
        </w:rPr>
        <w:t>organizovanja</w:t>
      </w:r>
      <w:proofErr w:type="spellEnd"/>
      <w:r w:rsidRPr="00723569">
        <w:rPr>
          <w:rFonts w:asciiTheme="majorHAnsi" w:eastAsiaTheme="minorEastAsia" w:hAnsiTheme="majorHAnsi" w:cstheme="majorHAnsi"/>
          <w:b/>
          <w:bCs/>
          <w:color w:val="000000" w:themeColor="text1"/>
          <w:lang w:val="bs-Latn-BA"/>
        </w:rPr>
        <w:t xml:space="preserve"> djelatnosti kockanja</w:t>
      </w:r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, kockarnica, </w:t>
      </w:r>
      <w:proofErr w:type="spellStart"/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>kladionica</w:t>
      </w:r>
      <w:proofErr w:type="spellEnd"/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 i sličnih poduhvata</w:t>
      </w:r>
      <w:r w:rsidRPr="00723569">
        <w:rPr>
          <w:rFonts w:asciiTheme="majorHAnsi" w:hAnsiTheme="majorHAnsi" w:cstheme="majorHAnsi"/>
          <w:lang w:val="bs-Latn-BA"/>
        </w:rPr>
        <w:t xml:space="preserve"> </w:t>
      </w:r>
      <w:proofErr w:type="spellStart"/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>organizovanja</w:t>
      </w:r>
      <w:proofErr w:type="spellEnd"/>
      <w:r w:rsidRPr="00723569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 igara na sreću;</w:t>
      </w:r>
    </w:p>
    <w:p w14:paraId="086EE458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proofErr w:type="spellStart"/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krše</w:t>
      </w:r>
      <w:proofErr w:type="spellEnd"/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 sankcije UN-a, relevantne konvencije, ugovore i rezolucije ili su na UN-ovim popisima o neprihvatljivosti;</w:t>
      </w:r>
    </w:p>
    <w:p w14:paraId="213AC6A8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su uključeni u proizvodnju, prodaju i distribuciju pornografije;</w:t>
      </w:r>
    </w:p>
    <w:p w14:paraId="09510F9D" w14:textId="27477BA5" w:rsidR="00D67D53" w:rsidRPr="00703726" w:rsidDel="00350BCB" w:rsidRDefault="00D67D53" w:rsidP="316C78A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Bidi"/>
          <w:color w:val="000000"/>
          <w:lang w:val="bs-Latn-BA"/>
        </w:rPr>
      </w:pPr>
      <w:r w:rsidRPr="316C78AF">
        <w:rPr>
          <w:rFonts w:asciiTheme="majorHAnsi" w:eastAsiaTheme="minorEastAsia" w:hAnsiTheme="majorHAnsi" w:cstheme="majorBidi"/>
          <w:color w:val="000000" w:themeColor="text1"/>
          <w:lang w:val="bs-Latn-BA"/>
        </w:rPr>
        <w:t>se bave nezakonitom proizvodnjom ili prodajom ili distribucijom bilo kojeg proizvoda, ili se bavi aktivnošću koja se smatra nezakonitom prema domaćim zakonima ili propisima ili prema međunarodnim konvencijama i sporazumima ili onima koji podliježu međunarodnom postepenom ukidanju ili zabrani</w:t>
      </w:r>
      <w:r w:rsidR="00B96431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; </w:t>
      </w:r>
    </w:p>
    <w:p w14:paraId="10B30C0E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proizvode ili upotrebljavaju ili trguju nevezanim azbestnim vlaknima ili proizvodima koji sadrže azbest;</w:t>
      </w:r>
    </w:p>
    <w:p w14:paraId="3FE22A36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se bave aktivnostima koje su zabranjene domaćim zakonima ili međunarodnim konvencijama koje se odnose na zaštitu resursa biološke raznolikosti ili kulturne baštine;</w:t>
      </w:r>
    </w:p>
    <w:p w14:paraId="3C876AE0" w14:textId="77777777" w:rsidR="00D67D53" w:rsidRPr="00723569" w:rsidRDefault="00D67D53" w:rsidP="00FD7B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color w:val="000000"/>
          <w:lang w:val="bs-Latn-BA"/>
        </w:rPr>
      </w:pPr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su izloženi kontroverzama i/ili drugim radnjama prije ili tokom provođenja Javnog poziva i  koje mogu imati negativan uticaj na reputaciju UNDP-a, Projekata, donatora ili institucionalnih partnera </w:t>
      </w:r>
      <w:proofErr w:type="spellStart"/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>uključenih</w:t>
      </w:r>
      <w:proofErr w:type="spellEnd"/>
      <w:r w:rsidRPr="4FF3F83B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 u provedbu projektnih aktivnosti. </w:t>
      </w:r>
    </w:p>
    <w:p w14:paraId="321BDE61" w14:textId="77777777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Cs/>
          <w:lang w:val="bs-Latn-BA"/>
        </w:rPr>
      </w:pPr>
    </w:p>
    <w:p w14:paraId="722F0242" w14:textId="77777777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Cs/>
          <w:lang w:val="bs-Latn-BA"/>
        </w:rPr>
      </w:pPr>
    </w:p>
    <w:p w14:paraId="107681B6" w14:textId="77777777" w:rsidR="00D67D53" w:rsidRPr="00723569" w:rsidRDefault="00D67D53" w:rsidP="00784BF4">
      <w:pPr>
        <w:pStyle w:val="Heading2"/>
      </w:pPr>
      <w:bookmarkStart w:id="11" w:name="_Toc121914537"/>
      <w:r w:rsidRPr="00723569">
        <w:t>2.3. Prihvatljivi sektori prerade za podršku</w:t>
      </w:r>
      <w:bookmarkEnd w:id="11"/>
    </w:p>
    <w:p w14:paraId="2D5ACD9A" w14:textId="77777777" w:rsidR="00D67D53" w:rsidRPr="00723569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0F8E666A" w14:textId="0F6B0915" w:rsidR="00D67D53" w:rsidRPr="00723569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723569">
        <w:rPr>
          <w:rFonts w:asciiTheme="majorHAnsi" w:hAnsiTheme="majorHAnsi" w:cstheme="majorHAnsi"/>
        </w:rPr>
        <w:t xml:space="preserve">Za podršku investicijama u prerađivačke kapacitete i marketing </w:t>
      </w:r>
      <w:r w:rsidRPr="00723569">
        <w:rPr>
          <w:rFonts w:asciiTheme="majorHAnsi" w:hAnsiTheme="majorHAnsi" w:cstheme="majorHAnsi"/>
          <w:b/>
        </w:rPr>
        <w:t>prehrambenih proizvoda</w:t>
      </w:r>
      <w:r w:rsidRPr="00723569">
        <w:rPr>
          <w:rFonts w:asciiTheme="majorHAnsi" w:hAnsiTheme="majorHAnsi" w:cstheme="majorHAnsi"/>
        </w:rPr>
        <w:t xml:space="preserve"> prihvatljivi su svi projekti koji se isključivo odnose na proizvodnju </w:t>
      </w:r>
      <w:r w:rsidRPr="00723569">
        <w:rPr>
          <w:rFonts w:asciiTheme="majorHAnsi" w:hAnsiTheme="majorHAnsi" w:cstheme="majorHAnsi"/>
          <w:b/>
          <w:bCs/>
        </w:rPr>
        <w:t>proizvoda za ljudsku prehranu</w:t>
      </w:r>
      <w:r w:rsidRPr="00723569">
        <w:rPr>
          <w:rFonts w:asciiTheme="majorHAnsi" w:hAnsiTheme="majorHAnsi" w:cstheme="majorHAnsi"/>
        </w:rPr>
        <w:t xml:space="preserve"> a u sklopu sljedećih </w:t>
      </w:r>
      <w:r w:rsidR="000A7006" w:rsidRPr="00723569">
        <w:rPr>
          <w:rFonts w:asciiTheme="majorHAnsi" w:hAnsiTheme="majorHAnsi" w:cstheme="majorHAnsi"/>
        </w:rPr>
        <w:t xml:space="preserve"> </w:t>
      </w:r>
      <w:r w:rsidRPr="00723569">
        <w:rPr>
          <w:rFonts w:asciiTheme="majorHAnsi" w:hAnsiTheme="majorHAnsi" w:cstheme="majorHAnsi"/>
        </w:rPr>
        <w:t xml:space="preserve">sektora: </w:t>
      </w:r>
    </w:p>
    <w:p w14:paraId="508CC436" w14:textId="5E893064" w:rsidR="00D61195" w:rsidRPr="00723569" w:rsidRDefault="00D67D53" w:rsidP="00FD7BEC">
      <w:pPr>
        <w:pStyle w:val="Buleticandara"/>
        <w:numPr>
          <w:ilvl w:val="0"/>
          <w:numId w:val="45"/>
        </w:numPr>
        <w:spacing w:after="0" w:line="240" w:lineRule="auto"/>
        <w:rPr>
          <w:rFonts w:asciiTheme="majorHAnsi" w:hAnsiTheme="majorHAnsi" w:cstheme="majorHAnsi"/>
        </w:rPr>
      </w:pPr>
      <w:r w:rsidRPr="00723569">
        <w:rPr>
          <w:rFonts w:asciiTheme="majorHAnsi" w:hAnsiTheme="majorHAnsi" w:cstheme="majorHAnsi"/>
        </w:rPr>
        <w:t>prerada voća</w:t>
      </w:r>
      <w:r w:rsidR="003C40E9">
        <w:rPr>
          <w:rFonts w:asciiTheme="majorHAnsi" w:hAnsiTheme="majorHAnsi" w:cstheme="majorHAnsi"/>
        </w:rPr>
        <w:t>;</w:t>
      </w:r>
      <w:r w:rsidRPr="00723569">
        <w:rPr>
          <w:rFonts w:asciiTheme="majorHAnsi" w:hAnsiTheme="majorHAnsi" w:cstheme="majorHAnsi"/>
        </w:rPr>
        <w:t xml:space="preserve"> </w:t>
      </w:r>
    </w:p>
    <w:p w14:paraId="5B1AA610" w14:textId="501246B1" w:rsidR="00D61195" w:rsidRPr="00703726" w:rsidRDefault="00D61195" w:rsidP="00FD7BEC">
      <w:pPr>
        <w:pStyle w:val="Buleticandara"/>
        <w:numPr>
          <w:ilvl w:val="0"/>
          <w:numId w:val="45"/>
        </w:numPr>
        <w:spacing w:after="0" w:line="240" w:lineRule="auto"/>
        <w:rPr>
          <w:rFonts w:asciiTheme="majorHAnsi" w:hAnsiTheme="majorHAnsi" w:cstheme="majorHAnsi"/>
        </w:rPr>
      </w:pPr>
      <w:r w:rsidRPr="00703726">
        <w:rPr>
          <w:rFonts w:asciiTheme="majorHAnsi" w:hAnsiTheme="majorHAnsi" w:cstheme="majorHAnsi"/>
        </w:rPr>
        <w:t xml:space="preserve">prerada </w:t>
      </w:r>
      <w:r w:rsidR="000A7006" w:rsidRPr="00703726">
        <w:rPr>
          <w:rFonts w:asciiTheme="majorHAnsi" w:hAnsiTheme="majorHAnsi" w:cstheme="majorHAnsi"/>
        </w:rPr>
        <w:t xml:space="preserve">gljiva, </w:t>
      </w:r>
      <w:proofErr w:type="spellStart"/>
      <w:r w:rsidR="000A7006" w:rsidRPr="00703726">
        <w:rPr>
          <w:rFonts w:asciiTheme="majorHAnsi" w:hAnsiTheme="majorHAnsi" w:cstheme="majorHAnsi"/>
        </w:rPr>
        <w:t>ljekobilja</w:t>
      </w:r>
      <w:proofErr w:type="spellEnd"/>
      <w:r w:rsidR="00716059" w:rsidRPr="00703726">
        <w:rPr>
          <w:rStyle w:val="FootnoteReference"/>
          <w:rFonts w:asciiTheme="majorHAnsi" w:hAnsiTheme="majorHAnsi" w:cstheme="majorHAnsi"/>
        </w:rPr>
        <w:footnoteReference w:id="5"/>
      </w:r>
      <w:r w:rsidR="000A7006" w:rsidRPr="00703726">
        <w:rPr>
          <w:rFonts w:asciiTheme="majorHAnsi" w:hAnsiTheme="majorHAnsi" w:cstheme="majorHAnsi"/>
        </w:rPr>
        <w:t>, začinskog bilja</w:t>
      </w:r>
      <w:r w:rsidR="000A7006" w:rsidRPr="00703726">
        <w:rPr>
          <w:rStyle w:val="FootnoteReference"/>
          <w:rFonts w:asciiTheme="majorHAnsi" w:hAnsiTheme="majorHAnsi" w:cstheme="majorHAnsi"/>
        </w:rPr>
        <w:footnoteReference w:id="6"/>
      </w:r>
      <w:r w:rsidR="003C40E9">
        <w:rPr>
          <w:rFonts w:asciiTheme="majorHAnsi" w:hAnsiTheme="majorHAnsi" w:cstheme="majorHAnsi"/>
        </w:rPr>
        <w:t>;</w:t>
      </w:r>
      <w:r w:rsidR="000A7006" w:rsidRPr="00703726">
        <w:rPr>
          <w:rFonts w:asciiTheme="majorHAnsi" w:hAnsiTheme="majorHAnsi" w:cstheme="majorHAnsi"/>
        </w:rPr>
        <w:t xml:space="preserve"> </w:t>
      </w:r>
    </w:p>
    <w:p w14:paraId="241C943D" w14:textId="460579B3" w:rsidR="00D67D53" w:rsidRPr="00723569" w:rsidRDefault="00D67D53" w:rsidP="00FD7BEC">
      <w:pPr>
        <w:pStyle w:val="Buleticandara"/>
        <w:numPr>
          <w:ilvl w:val="0"/>
          <w:numId w:val="45"/>
        </w:numPr>
        <w:spacing w:after="0" w:line="240" w:lineRule="auto"/>
        <w:rPr>
          <w:rFonts w:asciiTheme="majorHAnsi" w:hAnsiTheme="majorHAnsi" w:cstheme="majorHAnsi"/>
        </w:rPr>
      </w:pPr>
      <w:r w:rsidRPr="00723569">
        <w:rPr>
          <w:rFonts w:asciiTheme="majorHAnsi" w:hAnsiTheme="majorHAnsi" w:cstheme="majorHAnsi"/>
        </w:rPr>
        <w:t>vinarstvo i prerada maslina;</w:t>
      </w:r>
    </w:p>
    <w:p w14:paraId="776FB482" w14:textId="346B0C2B" w:rsidR="00D67D53" w:rsidRPr="00723569" w:rsidRDefault="00D67D53" w:rsidP="00FD7BEC">
      <w:pPr>
        <w:pStyle w:val="Buleticandara"/>
        <w:numPr>
          <w:ilvl w:val="0"/>
          <w:numId w:val="45"/>
        </w:numPr>
        <w:spacing w:after="0" w:line="240" w:lineRule="auto"/>
        <w:rPr>
          <w:rFonts w:asciiTheme="majorHAnsi" w:hAnsiTheme="majorHAnsi" w:cstheme="majorHAnsi"/>
        </w:rPr>
      </w:pPr>
      <w:r w:rsidRPr="00723569">
        <w:rPr>
          <w:rFonts w:asciiTheme="majorHAnsi" w:hAnsiTheme="majorHAnsi" w:cstheme="majorHAnsi"/>
        </w:rPr>
        <w:t>prerada povrća;</w:t>
      </w:r>
    </w:p>
    <w:p w14:paraId="136CE2F4" w14:textId="77777777" w:rsidR="00D67D53" w:rsidRPr="00723569" w:rsidRDefault="00D67D53" w:rsidP="00FD7BEC">
      <w:pPr>
        <w:pStyle w:val="Buleticandara"/>
        <w:numPr>
          <w:ilvl w:val="0"/>
          <w:numId w:val="45"/>
        </w:numPr>
        <w:spacing w:after="0" w:line="240" w:lineRule="auto"/>
        <w:rPr>
          <w:rFonts w:asciiTheme="majorHAnsi" w:hAnsiTheme="majorHAnsi" w:cstheme="majorHAnsi"/>
        </w:rPr>
      </w:pPr>
      <w:r w:rsidRPr="00723569">
        <w:rPr>
          <w:rFonts w:asciiTheme="majorHAnsi" w:hAnsiTheme="majorHAnsi" w:cstheme="majorHAnsi"/>
        </w:rPr>
        <w:t>prerada mlijeka;</w:t>
      </w:r>
    </w:p>
    <w:p w14:paraId="534B6AB4" w14:textId="77777777" w:rsidR="00D67D53" w:rsidRPr="00723569" w:rsidRDefault="00D67D53" w:rsidP="00FD7BEC">
      <w:pPr>
        <w:pStyle w:val="Buleticandara"/>
        <w:numPr>
          <w:ilvl w:val="0"/>
          <w:numId w:val="45"/>
        </w:numPr>
        <w:spacing w:after="0" w:line="240" w:lineRule="auto"/>
        <w:rPr>
          <w:rFonts w:asciiTheme="majorHAnsi" w:hAnsiTheme="majorHAnsi" w:cstheme="majorHAnsi"/>
        </w:rPr>
      </w:pPr>
      <w:r w:rsidRPr="00723569">
        <w:rPr>
          <w:rFonts w:asciiTheme="majorHAnsi" w:hAnsiTheme="majorHAnsi" w:cstheme="majorHAnsi"/>
        </w:rPr>
        <w:t>prerada mesa;</w:t>
      </w:r>
    </w:p>
    <w:p w14:paraId="0F4960D9" w14:textId="77777777" w:rsidR="00D67D53" w:rsidRPr="00723569" w:rsidRDefault="00D67D53" w:rsidP="00FD7BEC">
      <w:pPr>
        <w:pStyle w:val="Buleticandara"/>
        <w:numPr>
          <w:ilvl w:val="0"/>
          <w:numId w:val="45"/>
        </w:numPr>
        <w:spacing w:after="0" w:line="240" w:lineRule="auto"/>
        <w:rPr>
          <w:rFonts w:asciiTheme="majorHAnsi" w:hAnsiTheme="majorHAnsi" w:cstheme="majorHAnsi"/>
        </w:rPr>
      </w:pPr>
      <w:r w:rsidRPr="00723569">
        <w:rPr>
          <w:rFonts w:asciiTheme="majorHAnsi" w:hAnsiTheme="majorHAnsi" w:cstheme="majorHAnsi"/>
        </w:rPr>
        <w:t>prerada jaja;</w:t>
      </w:r>
    </w:p>
    <w:p w14:paraId="0D151610" w14:textId="4CB25E77" w:rsidR="00D67D53" w:rsidRDefault="00D67D53" w:rsidP="00FD7BEC">
      <w:pPr>
        <w:pStyle w:val="Buleticandara"/>
        <w:numPr>
          <w:ilvl w:val="0"/>
          <w:numId w:val="45"/>
        </w:numPr>
        <w:spacing w:after="0" w:line="240" w:lineRule="auto"/>
        <w:rPr>
          <w:rFonts w:asciiTheme="majorHAnsi" w:hAnsiTheme="majorHAnsi" w:cstheme="majorHAnsi"/>
        </w:rPr>
      </w:pPr>
      <w:r w:rsidRPr="00BA1FE3">
        <w:rPr>
          <w:rFonts w:asciiTheme="majorHAnsi" w:hAnsiTheme="majorHAnsi" w:cstheme="majorHAnsi"/>
        </w:rPr>
        <w:t>prerada i konzerviranje riba;</w:t>
      </w:r>
      <w:r w:rsidR="00896890" w:rsidRPr="00BA1FE3">
        <w:rPr>
          <w:rFonts w:asciiTheme="majorHAnsi" w:hAnsiTheme="majorHAnsi" w:cstheme="majorHAnsi"/>
        </w:rPr>
        <w:t xml:space="preserve"> </w:t>
      </w:r>
    </w:p>
    <w:p w14:paraId="68F32F06" w14:textId="7E246447" w:rsidR="00EC30B3" w:rsidRPr="00703726" w:rsidRDefault="00EC30B3" w:rsidP="00FD7BEC">
      <w:pPr>
        <w:pStyle w:val="Buleticandara"/>
        <w:numPr>
          <w:ilvl w:val="0"/>
          <w:numId w:val="45"/>
        </w:numPr>
        <w:spacing w:after="0" w:line="240" w:lineRule="auto"/>
        <w:rPr>
          <w:rFonts w:asciiTheme="majorHAnsi" w:hAnsiTheme="majorHAnsi" w:cstheme="majorHAnsi"/>
        </w:rPr>
      </w:pPr>
      <w:r w:rsidRPr="00703726">
        <w:rPr>
          <w:rFonts w:asciiTheme="majorHAnsi" w:hAnsiTheme="majorHAnsi" w:cstheme="majorHAnsi"/>
        </w:rPr>
        <w:t>prerada meda</w:t>
      </w:r>
      <w:r w:rsidR="00E63B9C" w:rsidRPr="00703726">
        <w:rPr>
          <w:rStyle w:val="FootnoteReference"/>
          <w:rFonts w:asciiTheme="majorHAnsi" w:hAnsiTheme="majorHAnsi" w:cstheme="majorHAnsi"/>
        </w:rPr>
        <w:footnoteReference w:id="7"/>
      </w:r>
      <w:r w:rsidR="003C40E9">
        <w:rPr>
          <w:rFonts w:asciiTheme="majorHAnsi" w:hAnsiTheme="majorHAnsi" w:cstheme="majorHAnsi"/>
        </w:rPr>
        <w:t>;</w:t>
      </w:r>
    </w:p>
    <w:p w14:paraId="560463A4" w14:textId="1C708963" w:rsidR="00FB048C" w:rsidRPr="001778A4" w:rsidRDefault="00D67D53" w:rsidP="00FD7BEC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42424"/>
          <w:sz w:val="21"/>
          <w:szCs w:val="21"/>
          <w:lang w:val="bs-Latn-BA"/>
        </w:rPr>
      </w:pPr>
      <w:r w:rsidRPr="00703726">
        <w:rPr>
          <w:rFonts w:asciiTheme="majorHAnsi" w:hAnsiTheme="majorHAnsi" w:cstheme="majorHAnsi"/>
          <w:sz w:val="22"/>
          <w:szCs w:val="22"/>
          <w:lang w:val="bs-Latn-BA"/>
        </w:rPr>
        <w:t>prerada žitarica</w:t>
      </w:r>
      <w:r w:rsidR="003A143C">
        <w:rPr>
          <w:rStyle w:val="FootnoteReference"/>
          <w:rFonts w:asciiTheme="majorHAnsi" w:hAnsiTheme="majorHAnsi" w:cstheme="majorHAnsi"/>
          <w:sz w:val="22"/>
          <w:szCs w:val="22"/>
          <w:lang w:val="bs-Latn-BA"/>
        </w:rPr>
        <w:footnoteReference w:id="8"/>
      </w:r>
      <w:r w:rsidRPr="00703726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61368F" w:rsidRPr="00703726">
        <w:rPr>
          <w:rFonts w:asciiTheme="majorHAnsi" w:hAnsiTheme="majorHAnsi" w:cstheme="majorHAnsi"/>
          <w:sz w:val="22"/>
          <w:szCs w:val="22"/>
          <w:lang w:val="bs-Latn-BA"/>
        </w:rPr>
        <w:t xml:space="preserve">i </w:t>
      </w:r>
      <w:r w:rsidR="00454F71">
        <w:rPr>
          <w:rFonts w:asciiTheme="majorHAnsi" w:hAnsiTheme="majorHAnsi" w:cstheme="majorHAnsi"/>
          <w:sz w:val="22"/>
          <w:szCs w:val="22"/>
          <w:lang w:val="bs-Latn-BA"/>
        </w:rPr>
        <w:t>uljarica</w:t>
      </w:r>
      <w:r w:rsidR="00DF5D32">
        <w:rPr>
          <w:rFonts w:asciiTheme="majorHAnsi" w:hAnsiTheme="majorHAnsi" w:cstheme="majorHAnsi"/>
          <w:sz w:val="22"/>
          <w:szCs w:val="22"/>
          <w:lang w:val="bs-Latn-BA"/>
        </w:rPr>
        <w:t>;</w:t>
      </w:r>
      <w:r w:rsidR="0061368F" w:rsidRPr="00703726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</w:p>
    <w:p w14:paraId="2DE84600" w14:textId="193E89D2" w:rsidR="003C4672" w:rsidRPr="00703726" w:rsidRDefault="003C4672" w:rsidP="00FD7BEC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42424"/>
          <w:sz w:val="21"/>
          <w:szCs w:val="21"/>
          <w:lang w:val="bs-Latn-BA"/>
        </w:rPr>
      </w:pPr>
      <w:r>
        <w:rPr>
          <w:rFonts w:asciiTheme="majorHAnsi" w:hAnsiTheme="majorHAnsi" w:cstheme="majorHAnsi"/>
          <w:color w:val="242424"/>
          <w:sz w:val="21"/>
          <w:szCs w:val="21"/>
          <w:lang w:val="bs-Latn-BA"/>
        </w:rPr>
        <w:t>p</w:t>
      </w:r>
      <w:r w:rsidRPr="003C4672">
        <w:rPr>
          <w:rFonts w:asciiTheme="majorHAnsi" w:hAnsiTheme="majorHAnsi" w:cstheme="majorHAnsi"/>
          <w:color w:val="242424"/>
          <w:sz w:val="21"/>
          <w:szCs w:val="21"/>
          <w:lang w:val="bs-Latn-BA"/>
        </w:rPr>
        <w:t>roizvodnja gotove hrane i jela</w:t>
      </w:r>
      <w:r>
        <w:rPr>
          <w:rStyle w:val="FootnoteReference"/>
          <w:rFonts w:asciiTheme="majorHAnsi" w:hAnsiTheme="majorHAnsi" w:cstheme="majorHAnsi"/>
          <w:color w:val="242424"/>
          <w:sz w:val="21"/>
          <w:szCs w:val="21"/>
          <w:lang w:val="bs-Latn-BA"/>
        </w:rPr>
        <w:footnoteReference w:id="9"/>
      </w:r>
    </w:p>
    <w:p w14:paraId="1543F0ED" w14:textId="61403772" w:rsidR="00E31CF2" w:rsidRPr="00723569" w:rsidRDefault="00E31CF2" w:rsidP="6AF7071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ajorHAnsi"/>
          <w:color w:val="242424"/>
          <w:sz w:val="22"/>
          <w:szCs w:val="22"/>
          <w:lang w:val="bs-Latn-BA"/>
        </w:rPr>
      </w:pPr>
    </w:p>
    <w:p w14:paraId="6B822201" w14:textId="77777777" w:rsidR="000726B3" w:rsidRDefault="000726B3" w:rsidP="6AF7071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ajorHAnsi"/>
          <w:color w:val="242424"/>
          <w:sz w:val="22"/>
          <w:szCs w:val="22"/>
          <w:lang w:val="bs-Latn-BA"/>
        </w:rPr>
      </w:pPr>
    </w:p>
    <w:p w14:paraId="7EBCECC8" w14:textId="77777777" w:rsidR="00D67D53" w:rsidRPr="00723569" w:rsidRDefault="00D67D53" w:rsidP="00784BF4">
      <w:pPr>
        <w:pStyle w:val="Heading2"/>
      </w:pPr>
      <w:bookmarkStart w:id="12" w:name="_Toc121914538"/>
      <w:r w:rsidRPr="00723569">
        <w:lastRenderedPageBreak/>
        <w:t>2.4. Prihvatljiva geografska regija za projekte</w:t>
      </w:r>
      <w:bookmarkEnd w:id="12"/>
    </w:p>
    <w:p w14:paraId="30D4AD4B" w14:textId="77777777" w:rsidR="00D67D53" w:rsidRPr="00723569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A08DACE" w14:textId="77777777" w:rsidR="00D67D53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723569">
        <w:rPr>
          <w:rFonts w:asciiTheme="majorHAnsi" w:hAnsiTheme="majorHAnsi" w:cstheme="majorHAnsi"/>
        </w:rPr>
        <w:t xml:space="preserve">U okviru ovog javnog poziva prihvatljive su prijave za projekte koji će se realizovati na teritoriji BiH. </w:t>
      </w:r>
    </w:p>
    <w:p w14:paraId="207E4E7B" w14:textId="77777777" w:rsidR="00762DFD" w:rsidRPr="00723569" w:rsidRDefault="00762DFD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865D332" w14:textId="680A856E" w:rsidR="00D67D53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i/>
          <w:iCs/>
        </w:rPr>
      </w:pPr>
      <w:r w:rsidRPr="00703726">
        <w:rPr>
          <w:rFonts w:asciiTheme="majorHAnsi" w:hAnsiTheme="majorHAnsi" w:cstheme="majorHAnsi"/>
        </w:rPr>
        <w:t>Prijave za projekte koji se odnose na investicije u prerađivačke kapacitete koji se nalaze na teritoriji jedinica lokalne samouprave (JLS) koje spadaju u nerazvijene u R</w:t>
      </w:r>
      <w:r w:rsidR="00A76CA4" w:rsidRPr="00703726">
        <w:rPr>
          <w:rFonts w:asciiTheme="majorHAnsi" w:hAnsiTheme="majorHAnsi" w:cstheme="majorHAnsi"/>
        </w:rPr>
        <w:t>S</w:t>
      </w:r>
      <w:r w:rsidRPr="00703726">
        <w:rPr>
          <w:rFonts w:asciiTheme="majorHAnsi" w:hAnsiTheme="majorHAnsi" w:cstheme="majorHAnsi"/>
        </w:rPr>
        <w:t xml:space="preserve"> ili grupa IV u </w:t>
      </w:r>
      <w:proofErr w:type="spellStart"/>
      <w:r w:rsidRPr="00703726">
        <w:rPr>
          <w:rFonts w:asciiTheme="majorHAnsi" w:hAnsiTheme="majorHAnsi" w:cstheme="majorHAnsi"/>
        </w:rPr>
        <w:t>F</w:t>
      </w:r>
      <w:r w:rsidR="00A76CA4" w:rsidRPr="00703726">
        <w:rPr>
          <w:rFonts w:asciiTheme="majorHAnsi" w:hAnsiTheme="majorHAnsi" w:cstheme="majorHAnsi"/>
        </w:rPr>
        <w:t>BiH</w:t>
      </w:r>
      <w:proofErr w:type="spellEnd"/>
      <w:r w:rsidRPr="00703726">
        <w:rPr>
          <w:rFonts w:asciiTheme="majorHAnsi" w:hAnsiTheme="majorHAnsi" w:cstheme="majorHAnsi"/>
        </w:rPr>
        <w:t xml:space="preserve"> ili izrazito nerazvijene u RS ili grupa V u </w:t>
      </w:r>
      <w:proofErr w:type="spellStart"/>
      <w:r w:rsidRPr="00703726">
        <w:rPr>
          <w:rFonts w:asciiTheme="majorHAnsi" w:hAnsiTheme="majorHAnsi" w:cstheme="majorHAnsi"/>
        </w:rPr>
        <w:t>FBiH</w:t>
      </w:r>
      <w:proofErr w:type="spellEnd"/>
      <w:r w:rsidRPr="00703726">
        <w:rPr>
          <w:rFonts w:asciiTheme="majorHAnsi" w:hAnsiTheme="majorHAnsi" w:cstheme="majorHAnsi"/>
          <w:vertAlign w:val="superscript"/>
        </w:rPr>
        <w:footnoteReference w:id="10"/>
      </w:r>
      <w:r w:rsidRPr="00703726">
        <w:rPr>
          <w:rFonts w:asciiTheme="majorHAnsi" w:hAnsiTheme="majorHAnsi" w:cstheme="majorHAnsi"/>
        </w:rPr>
        <w:t xml:space="preserve"> dobit će prednost te će biti dodatno bodovane u skladu s tabelom za bodovanje </w:t>
      </w:r>
      <w:proofErr w:type="spellStart"/>
      <w:r w:rsidRPr="00703726">
        <w:rPr>
          <w:rFonts w:asciiTheme="majorHAnsi" w:hAnsiTheme="majorHAnsi" w:cstheme="majorHAnsi"/>
        </w:rPr>
        <w:t>datom</w:t>
      </w:r>
      <w:proofErr w:type="spellEnd"/>
      <w:r w:rsidRPr="00703726">
        <w:rPr>
          <w:rFonts w:asciiTheme="majorHAnsi" w:hAnsiTheme="majorHAnsi" w:cstheme="majorHAnsi"/>
        </w:rPr>
        <w:t xml:space="preserve"> u dijelu 4. </w:t>
      </w:r>
      <w:r w:rsidRPr="00703726">
        <w:rPr>
          <w:rFonts w:asciiTheme="majorHAnsi" w:hAnsiTheme="majorHAnsi" w:cstheme="majorHAnsi"/>
          <w:i/>
        </w:rPr>
        <w:t>Bodovanje i odabir korisnika bespovratnih sredstava.</w:t>
      </w:r>
    </w:p>
    <w:p w14:paraId="012DA237" w14:textId="77777777" w:rsidR="00C26548" w:rsidRPr="00723569" w:rsidRDefault="00C26548" w:rsidP="00D67D53">
      <w:pPr>
        <w:pStyle w:val="Tekst"/>
        <w:spacing w:before="0" w:after="0" w:line="240" w:lineRule="auto"/>
        <w:rPr>
          <w:rFonts w:asciiTheme="majorHAnsi" w:hAnsiTheme="majorHAnsi" w:cstheme="majorHAnsi"/>
          <w:i/>
        </w:rPr>
      </w:pPr>
    </w:p>
    <w:p w14:paraId="79BA91D5" w14:textId="77777777" w:rsidR="00D67D53" w:rsidRPr="00723569" w:rsidRDefault="00D67D53" w:rsidP="00784BF4">
      <w:pPr>
        <w:pStyle w:val="Heading2"/>
      </w:pPr>
      <w:bookmarkStart w:id="13" w:name="_Toc121914539"/>
      <w:r w:rsidRPr="00723569">
        <w:t>2.5. Zahtjevi za ispunjenje standarda</w:t>
      </w:r>
      <w:bookmarkEnd w:id="13"/>
      <w:r w:rsidRPr="00723569">
        <w:t xml:space="preserve"> </w:t>
      </w:r>
    </w:p>
    <w:p w14:paraId="05797EBC" w14:textId="77777777" w:rsidR="00D67D53" w:rsidRPr="00723569" w:rsidRDefault="00D67D53" w:rsidP="00D67D53">
      <w:pPr>
        <w:tabs>
          <w:tab w:val="left" w:pos="5502"/>
        </w:tabs>
        <w:spacing w:after="0" w:line="240" w:lineRule="auto"/>
        <w:jc w:val="both"/>
        <w:rPr>
          <w:rFonts w:asciiTheme="majorHAnsi" w:hAnsiTheme="majorHAnsi" w:cstheme="majorHAnsi"/>
          <w:spacing w:val="-4"/>
          <w:lang w:val="bs-Latn-BA"/>
        </w:rPr>
      </w:pPr>
    </w:p>
    <w:p w14:paraId="20FFAA92" w14:textId="77777777" w:rsidR="00D67D53" w:rsidRPr="00723569" w:rsidRDefault="00D67D53" w:rsidP="00D67D53">
      <w:pPr>
        <w:tabs>
          <w:tab w:val="left" w:pos="5502"/>
        </w:tabs>
        <w:spacing w:after="0" w:line="240" w:lineRule="auto"/>
        <w:jc w:val="both"/>
        <w:rPr>
          <w:rFonts w:asciiTheme="majorHAnsi" w:hAnsiTheme="majorHAnsi" w:cstheme="majorHAnsi"/>
          <w:spacing w:val="-4"/>
          <w:lang w:val="bs-Latn-BA"/>
        </w:rPr>
      </w:pPr>
      <w:r w:rsidRPr="00723569">
        <w:rPr>
          <w:rFonts w:asciiTheme="majorHAnsi" w:hAnsiTheme="majorHAnsi" w:cstheme="majorHAnsi"/>
          <w:spacing w:val="-4"/>
          <w:lang w:val="bs-Latn-BA"/>
        </w:rPr>
        <w:t xml:space="preserve">Investicije finansirane putem Projekata moraju biti realizovane u skladu sa standardima iz važećih zakonskih i podzakonskih akata koji se odnose na  </w:t>
      </w:r>
      <w:r w:rsidRPr="00723569">
        <w:rPr>
          <w:rFonts w:asciiTheme="majorHAnsi" w:hAnsiTheme="majorHAnsi" w:cstheme="majorHAnsi"/>
          <w:lang w:val="bs-Latn-BA"/>
        </w:rPr>
        <w:t xml:space="preserve">zaštitu i sigurnost na radu, </w:t>
      </w:r>
      <w:r w:rsidRPr="00723569">
        <w:rPr>
          <w:rFonts w:asciiTheme="majorHAnsi" w:hAnsiTheme="majorHAnsi" w:cstheme="majorHAnsi"/>
          <w:spacing w:val="-4"/>
          <w:lang w:val="bs-Latn-BA"/>
        </w:rPr>
        <w:t>sigurnost hrane, zaštitu okoliša, javno zdravstvo, dobrobit i zdravlje životinja te zaštitu bilja.</w:t>
      </w:r>
    </w:p>
    <w:p w14:paraId="0B3F6654" w14:textId="77777777" w:rsidR="00D67D53" w:rsidRPr="00723569" w:rsidRDefault="00D67D53" w:rsidP="00D67D53">
      <w:pPr>
        <w:tabs>
          <w:tab w:val="left" w:pos="5502"/>
        </w:tabs>
        <w:spacing w:after="0" w:line="240" w:lineRule="auto"/>
        <w:jc w:val="both"/>
        <w:rPr>
          <w:rFonts w:asciiTheme="majorHAnsi" w:hAnsiTheme="majorHAnsi" w:cstheme="majorHAnsi"/>
          <w:spacing w:val="-4"/>
          <w:lang w:val="bs-Latn-BA"/>
        </w:rPr>
      </w:pPr>
    </w:p>
    <w:p w14:paraId="1A455C57" w14:textId="06B650AD" w:rsidR="00D67D53" w:rsidRPr="00723569" w:rsidRDefault="00D67D53" w:rsidP="00D67D53">
      <w:pPr>
        <w:tabs>
          <w:tab w:val="left" w:pos="5502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723569">
        <w:rPr>
          <w:rFonts w:asciiTheme="majorHAnsi" w:hAnsiTheme="majorHAnsi" w:cstheme="majorHAnsi"/>
          <w:lang w:val="bs-Latn-BA"/>
        </w:rPr>
        <w:t xml:space="preserve">Nakon završetka investicije, projektni tim zajedno sa predstavnicima partnerskih institucija, će vršiti kontrolu ispunjenja </w:t>
      </w:r>
      <w:proofErr w:type="spellStart"/>
      <w:r w:rsidRPr="00723569">
        <w:rPr>
          <w:rFonts w:asciiTheme="majorHAnsi" w:hAnsiTheme="majorHAnsi" w:cstheme="majorHAnsi"/>
          <w:lang w:val="bs-Latn-BA"/>
        </w:rPr>
        <w:t>pomenutih</w:t>
      </w:r>
      <w:proofErr w:type="spellEnd"/>
      <w:r w:rsidRPr="00723569">
        <w:rPr>
          <w:rFonts w:asciiTheme="majorHAnsi" w:hAnsiTheme="majorHAnsi" w:cstheme="majorHAnsi"/>
          <w:lang w:val="bs-Latn-BA"/>
        </w:rPr>
        <w:t xml:space="preserve"> standarda od strane odabranih korisnika. </w:t>
      </w:r>
    </w:p>
    <w:p w14:paraId="1B41A277" w14:textId="66D29245" w:rsidR="00426485" w:rsidRPr="00723569" w:rsidRDefault="00426485" w:rsidP="00D67D53">
      <w:pPr>
        <w:tabs>
          <w:tab w:val="left" w:pos="5502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1F43571" w14:textId="77777777" w:rsidR="00553EF0" w:rsidRDefault="00553EF0" w:rsidP="00784BF4">
      <w:pPr>
        <w:pStyle w:val="Heading2"/>
      </w:pPr>
      <w:bookmarkStart w:id="14" w:name="_Toc121914540"/>
    </w:p>
    <w:p w14:paraId="40B326F6" w14:textId="1489456D" w:rsidR="00D67D53" w:rsidRPr="00723569" w:rsidRDefault="00D67D53" w:rsidP="00784BF4">
      <w:pPr>
        <w:pStyle w:val="Heading2"/>
      </w:pPr>
      <w:r w:rsidRPr="00723569">
        <w:t>2.6. Visina financijske podrške kroz mjeru podrške investicijama u prerađivačke kapacitete i marketing poljoprivredno prehrambenih proizvoda</w:t>
      </w:r>
      <w:bookmarkEnd w:id="14"/>
    </w:p>
    <w:p w14:paraId="33EA8F66" w14:textId="77777777" w:rsidR="00D67D53" w:rsidRPr="00723569" w:rsidRDefault="00D67D53" w:rsidP="00D67D53">
      <w:pPr>
        <w:spacing w:after="0"/>
        <w:rPr>
          <w:rFonts w:asciiTheme="majorHAnsi" w:hAnsiTheme="majorHAnsi" w:cstheme="majorHAnsi"/>
          <w:lang w:val="bs-Latn-BA"/>
        </w:rPr>
      </w:pPr>
    </w:p>
    <w:p w14:paraId="488C0256" w14:textId="77777777" w:rsidR="00D67D53" w:rsidRPr="00723569" w:rsidRDefault="00D67D53" w:rsidP="00D67D53">
      <w:pPr>
        <w:spacing w:after="0"/>
        <w:rPr>
          <w:rFonts w:asciiTheme="majorHAnsi" w:hAnsiTheme="majorHAnsi" w:cstheme="majorHAnsi"/>
          <w:lang w:val="bs-Latn-BA"/>
        </w:rPr>
      </w:pPr>
    </w:p>
    <w:p w14:paraId="3E42859E" w14:textId="77777777" w:rsidR="00D67D53" w:rsidRPr="00723569" w:rsidRDefault="00D67D53" w:rsidP="00FD7BEC">
      <w:pPr>
        <w:pStyle w:val="Heading3"/>
        <w:numPr>
          <w:ilvl w:val="2"/>
          <w:numId w:val="27"/>
        </w:numPr>
        <w:spacing w:after="0"/>
        <w:ind w:left="1134"/>
        <w:rPr>
          <w:rFonts w:asciiTheme="majorHAnsi" w:hAnsiTheme="majorHAnsi" w:cstheme="majorHAnsi"/>
        </w:rPr>
      </w:pPr>
      <w:bookmarkStart w:id="15" w:name="_Toc121914541"/>
      <w:r w:rsidRPr="00723569">
        <w:rPr>
          <w:rFonts w:asciiTheme="majorHAnsi" w:hAnsiTheme="majorHAnsi" w:cstheme="majorHAnsi"/>
        </w:rPr>
        <w:t>Ukupna raspoloživa sredstva</w:t>
      </w:r>
      <w:bookmarkEnd w:id="15"/>
      <w:r w:rsidRPr="00723569">
        <w:rPr>
          <w:rFonts w:asciiTheme="majorHAnsi" w:hAnsiTheme="majorHAnsi" w:cstheme="majorHAnsi"/>
        </w:rPr>
        <w:t xml:space="preserve"> </w:t>
      </w:r>
    </w:p>
    <w:p w14:paraId="190CD937" w14:textId="77777777" w:rsidR="00D67D53" w:rsidRPr="00723569" w:rsidRDefault="00D67D53" w:rsidP="00D67D53">
      <w:pPr>
        <w:pStyle w:val="Tekst"/>
        <w:tabs>
          <w:tab w:val="left" w:pos="5502"/>
        </w:tabs>
        <w:spacing w:before="0" w:after="0" w:line="240" w:lineRule="auto"/>
        <w:rPr>
          <w:rFonts w:asciiTheme="majorHAnsi" w:hAnsiTheme="majorHAnsi" w:cstheme="majorHAnsi"/>
        </w:rPr>
      </w:pPr>
    </w:p>
    <w:p w14:paraId="1CF5CC27" w14:textId="50B94C23" w:rsidR="00D67D53" w:rsidRDefault="00D67D53" w:rsidP="00D67D53">
      <w:pPr>
        <w:pStyle w:val="Tekst"/>
        <w:tabs>
          <w:tab w:val="left" w:pos="5502"/>
        </w:tabs>
        <w:spacing w:before="0" w:after="0" w:line="240" w:lineRule="auto"/>
        <w:rPr>
          <w:rFonts w:asciiTheme="majorHAnsi" w:hAnsiTheme="majorHAnsi" w:cstheme="majorHAnsi"/>
        </w:rPr>
      </w:pPr>
      <w:r w:rsidRPr="007654C2">
        <w:rPr>
          <w:rFonts w:asciiTheme="majorHAnsi" w:hAnsiTheme="majorHAnsi" w:cstheme="majorHAnsi"/>
          <w:b/>
          <w:bCs/>
        </w:rPr>
        <w:t>Ukupna raspoloživa sredstva</w:t>
      </w:r>
      <w:r w:rsidRPr="00723569">
        <w:rPr>
          <w:rFonts w:asciiTheme="majorHAnsi" w:hAnsiTheme="majorHAnsi" w:cstheme="majorHAnsi"/>
        </w:rPr>
        <w:t xml:space="preserve"> za podršku investicijama u prerađivačke kapacitete i marketing poljoprivredno-prehrambenih proizvoda iznose do </w:t>
      </w:r>
      <w:r w:rsidR="008A4527">
        <w:rPr>
          <w:rFonts w:asciiTheme="majorHAnsi" w:hAnsiTheme="majorHAnsi" w:cstheme="majorHAnsi"/>
          <w:b/>
          <w:bCs/>
        </w:rPr>
        <w:t>5</w:t>
      </w:r>
      <w:r w:rsidRPr="00723569">
        <w:rPr>
          <w:rFonts w:asciiTheme="majorHAnsi" w:hAnsiTheme="majorHAnsi" w:cstheme="majorHAnsi"/>
          <w:b/>
          <w:bCs/>
        </w:rPr>
        <w:t>.</w:t>
      </w:r>
      <w:r w:rsidR="006354C9">
        <w:rPr>
          <w:rFonts w:asciiTheme="majorHAnsi" w:hAnsiTheme="majorHAnsi" w:cstheme="majorHAnsi"/>
          <w:b/>
          <w:bCs/>
        </w:rPr>
        <w:t>0</w:t>
      </w:r>
      <w:r w:rsidR="006354C9" w:rsidRPr="00723569">
        <w:rPr>
          <w:rFonts w:asciiTheme="majorHAnsi" w:hAnsiTheme="majorHAnsi" w:cstheme="majorHAnsi"/>
          <w:b/>
          <w:bCs/>
        </w:rPr>
        <w:t>00</w:t>
      </w:r>
      <w:r w:rsidRPr="00723569">
        <w:rPr>
          <w:rFonts w:asciiTheme="majorHAnsi" w:hAnsiTheme="majorHAnsi" w:cstheme="majorHAnsi"/>
          <w:b/>
          <w:bCs/>
        </w:rPr>
        <w:t>.000 KM</w:t>
      </w:r>
      <w:r w:rsidRPr="00723569">
        <w:rPr>
          <w:rFonts w:asciiTheme="majorHAnsi" w:hAnsiTheme="majorHAnsi" w:cstheme="majorHAnsi"/>
        </w:rPr>
        <w:t xml:space="preserve">. Ukoliko se po ovom pozivu zaprimi veći broj kvalitetnih prijava koje </w:t>
      </w:r>
      <w:proofErr w:type="spellStart"/>
      <w:r w:rsidRPr="00723569">
        <w:rPr>
          <w:rFonts w:asciiTheme="majorHAnsi" w:hAnsiTheme="majorHAnsi" w:cstheme="majorHAnsi"/>
        </w:rPr>
        <w:t>prevazilaze</w:t>
      </w:r>
      <w:proofErr w:type="spellEnd"/>
      <w:r w:rsidRPr="00723569">
        <w:rPr>
          <w:rFonts w:asciiTheme="majorHAnsi" w:hAnsiTheme="majorHAnsi" w:cstheme="majorHAnsi"/>
        </w:rPr>
        <w:t xml:space="preserve"> raspoloživa sredstva, </w:t>
      </w:r>
      <w:r w:rsidR="00BE63BB" w:rsidRPr="00723569">
        <w:rPr>
          <w:rFonts w:asciiTheme="majorHAnsi" w:hAnsiTheme="majorHAnsi" w:cstheme="majorHAnsi"/>
        </w:rPr>
        <w:t>Projek</w:t>
      </w:r>
      <w:r w:rsidR="00BE63BB">
        <w:rPr>
          <w:rFonts w:asciiTheme="majorHAnsi" w:hAnsiTheme="majorHAnsi" w:cstheme="majorHAnsi"/>
        </w:rPr>
        <w:t>ti</w:t>
      </w:r>
      <w:r w:rsidR="00BE63BB" w:rsidRPr="00723569">
        <w:rPr>
          <w:rFonts w:asciiTheme="majorHAnsi" w:hAnsiTheme="majorHAnsi" w:cstheme="majorHAnsi"/>
        </w:rPr>
        <w:t xml:space="preserve"> </w:t>
      </w:r>
      <w:proofErr w:type="spellStart"/>
      <w:r w:rsidRPr="00723569">
        <w:rPr>
          <w:rFonts w:asciiTheme="majorHAnsi" w:hAnsiTheme="majorHAnsi" w:cstheme="majorHAnsi"/>
        </w:rPr>
        <w:t>zadržava</w:t>
      </w:r>
      <w:r w:rsidR="00BE63BB">
        <w:rPr>
          <w:rFonts w:asciiTheme="majorHAnsi" w:hAnsiTheme="majorHAnsi" w:cstheme="majorHAnsi"/>
        </w:rPr>
        <w:t>ju</w:t>
      </w:r>
      <w:proofErr w:type="spellEnd"/>
      <w:r w:rsidRPr="00723569">
        <w:rPr>
          <w:rFonts w:asciiTheme="majorHAnsi" w:hAnsiTheme="majorHAnsi" w:cstheme="majorHAnsi"/>
        </w:rPr>
        <w:t xml:space="preserve"> pravo da poveća</w:t>
      </w:r>
      <w:r w:rsidR="00BE63BB">
        <w:rPr>
          <w:rFonts w:asciiTheme="majorHAnsi" w:hAnsiTheme="majorHAnsi" w:cstheme="majorHAnsi"/>
        </w:rPr>
        <w:t>ju</w:t>
      </w:r>
      <w:r w:rsidRPr="00723569">
        <w:rPr>
          <w:rFonts w:asciiTheme="majorHAnsi" w:hAnsiTheme="majorHAnsi" w:cstheme="majorHAnsi"/>
        </w:rPr>
        <w:t xml:space="preserve"> iznos raspoloživih sredstva. </w:t>
      </w:r>
    </w:p>
    <w:p w14:paraId="04B0B43D" w14:textId="77777777" w:rsidR="00BE63BB" w:rsidRPr="00723569" w:rsidRDefault="00BE63BB" w:rsidP="00D67D53">
      <w:pPr>
        <w:pStyle w:val="Tekst"/>
        <w:tabs>
          <w:tab w:val="left" w:pos="5502"/>
        </w:tabs>
        <w:spacing w:before="0" w:after="0" w:line="240" w:lineRule="auto"/>
        <w:rPr>
          <w:rFonts w:asciiTheme="majorHAnsi" w:hAnsiTheme="majorHAnsi" w:cstheme="majorHAnsi"/>
          <w:strike/>
        </w:rPr>
      </w:pPr>
    </w:p>
    <w:p w14:paraId="1CA5BE59" w14:textId="01DFD979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  <w:r w:rsidRPr="00723569">
        <w:rPr>
          <w:rFonts w:asciiTheme="majorHAnsi" w:hAnsiTheme="majorHAnsi" w:cstheme="majorHAnsi"/>
          <w:b/>
          <w:lang w:val="bs-Latn-BA"/>
        </w:rPr>
        <w:t>Projekt</w:t>
      </w:r>
      <w:r w:rsidR="00FC681B">
        <w:rPr>
          <w:rFonts w:asciiTheme="majorHAnsi" w:hAnsiTheme="majorHAnsi" w:cstheme="majorHAnsi"/>
          <w:b/>
          <w:lang w:val="bs-Latn-BA"/>
        </w:rPr>
        <w:t>i</w:t>
      </w:r>
      <w:r w:rsidRPr="00723569" w:rsidDel="00E26544">
        <w:rPr>
          <w:rFonts w:asciiTheme="majorHAnsi" w:hAnsiTheme="majorHAnsi" w:cstheme="majorHAnsi"/>
          <w:b/>
          <w:lang w:val="bs-Latn-BA"/>
        </w:rPr>
        <w:t xml:space="preserve"> </w:t>
      </w:r>
      <w:proofErr w:type="spellStart"/>
      <w:r w:rsidRPr="00723569">
        <w:rPr>
          <w:rFonts w:asciiTheme="majorHAnsi" w:hAnsiTheme="majorHAnsi" w:cstheme="majorHAnsi"/>
          <w:b/>
          <w:lang w:val="bs-Latn-BA"/>
        </w:rPr>
        <w:t>zadržava</w:t>
      </w:r>
      <w:r w:rsidR="00BE63BB">
        <w:rPr>
          <w:rFonts w:asciiTheme="majorHAnsi" w:hAnsiTheme="majorHAnsi" w:cstheme="majorHAnsi"/>
          <w:b/>
          <w:lang w:val="bs-Latn-BA"/>
        </w:rPr>
        <w:t>ju</w:t>
      </w:r>
      <w:proofErr w:type="spellEnd"/>
      <w:r w:rsidRPr="00723569">
        <w:rPr>
          <w:rFonts w:asciiTheme="majorHAnsi" w:hAnsiTheme="majorHAnsi" w:cstheme="majorHAnsi"/>
          <w:b/>
          <w:lang w:val="bs-Latn-BA"/>
        </w:rPr>
        <w:t xml:space="preserve"> pravo da ne dodijele sva raspoloživa sredstva u slučaju da </w:t>
      </w:r>
      <w:proofErr w:type="spellStart"/>
      <w:r w:rsidRPr="00723569">
        <w:rPr>
          <w:rFonts w:asciiTheme="majorHAnsi" w:hAnsiTheme="majorHAnsi" w:cstheme="majorHAnsi"/>
          <w:b/>
          <w:lang w:val="bs-Latn-BA"/>
        </w:rPr>
        <w:t>kvalitet</w:t>
      </w:r>
      <w:proofErr w:type="spellEnd"/>
      <w:r w:rsidRPr="00723569">
        <w:rPr>
          <w:rFonts w:asciiTheme="majorHAnsi" w:hAnsiTheme="majorHAnsi" w:cstheme="majorHAnsi"/>
          <w:b/>
          <w:lang w:val="bs-Latn-BA"/>
        </w:rPr>
        <w:t xml:space="preserve"> projektnih prijedloga ne ispuni </w:t>
      </w:r>
      <w:proofErr w:type="spellStart"/>
      <w:r w:rsidRPr="00723569">
        <w:rPr>
          <w:rFonts w:asciiTheme="majorHAnsi" w:hAnsiTheme="majorHAnsi" w:cstheme="majorHAnsi"/>
          <w:b/>
          <w:lang w:val="bs-Latn-BA"/>
        </w:rPr>
        <w:t>očekivanja</w:t>
      </w:r>
      <w:proofErr w:type="spellEnd"/>
      <w:r w:rsidRPr="00723569">
        <w:rPr>
          <w:rFonts w:asciiTheme="majorHAnsi" w:hAnsiTheme="majorHAnsi" w:cstheme="majorHAnsi"/>
          <w:b/>
          <w:lang w:val="bs-Latn-BA"/>
        </w:rPr>
        <w:t xml:space="preserve"> i definisane kriterije.</w:t>
      </w:r>
    </w:p>
    <w:p w14:paraId="1D842F6E" w14:textId="77777777" w:rsidR="00D67D53" w:rsidRPr="00723569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</w:p>
    <w:p w14:paraId="22340E59" w14:textId="77777777" w:rsidR="00B8201F" w:rsidRPr="00723569" w:rsidRDefault="00B8201F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</w:p>
    <w:p w14:paraId="20B45743" w14:textId="77777777" w:rsidR="00D67D53" w:rsidRPr="00BA78BC" w:rsidRDefault="00D67D53" w:rsidP="00FD7BEC">
      <w:pPr>
        <w:pStyle w:val="Heading3"/>
        <w:numPr>
          <w:ilvl w:val="2"/>
          <w:numId w:val="27"/>
        </w:numPr>
        <w:spacing w:after="0"/>
        <w:ind w:left="1134"/>
        <w:rPr>
          <w:rFonts w:asciiTheme="majorHAnsi" w:hAnsiTheme="majorHAnsi" w:cstheme="majorHAnsi"/>
        </w:rPr>
      </w:pPr>
      <w:bookmarkStart w:id="16" w:name="_Toc121914542"/>
      <w:r w:rsidRPr="00BA78BC">
        <w:rPr>
          <w:rFonts w:asciiTheme="majorHAnsi" w:hAnsiTheme="majorHAnsi" w:cstheme="majorHAnsi"/>
        </w:rPr>
        <w:t xml:space="preserve">Visina pojedinačnih iznosa za </w:t>
      </w:r>
      <w:proofErr w:type="spellStart"/>
      <w:r w:rsidRPr="00BA78BC">
        <w:rPr>
          <w:rFonts w:asciiTheme="majorHAnsi" w:hAnsiTheme="majorHAnsi" w:cstheme="majorHAnsi"/>
        </w:rPr>
        <w:t>finansiranje</w:t>
      </w:r>
      <w:proofErr w:type="spellEnd"/>
      <w:r w:rsidRPr="00BA78BC">
        <w:rPr>
          <w:rFonts w:asciiTheme="majorHAnsi" w:hAnsiTheme="majorHAnsi" w:cstheme="majorHAnsi"/>
        </w:rPr>
        <w:t xml:space="preserve"> i udio </w:t>
      </w:r>
      <w:proofErr w:type="spellStart"/>
      <w:r w:rsidRPr="00BA78BC">
        <w:rPr>
          <w:rFonts w:asciiTheme="majorHAnsi" w:hAnsiTheme="majorHAnsi" w:cstheme="majorHAnsi"/>
        </w:rPr>
        <w:t>sufinansiranja</w:t>
      </w:r>
      <w:proofErr w:type="spellEnd"/>
      <w:r w:rsidRPr="00BA78BC">
        <w:rPr>
          <w:rFonts w:asciiTheme="majorHAnsi" w:hAnsiTheme="majorHAnsi" w:cstheme="majorHAnsi"/>
        </w:rPr>
        <w:t xml:space="preserve"> korisnika</w:t>
      </w:r>
      <w:bookmarkEnd w:id="16"/>
      <w:r w:rsidRPr="00BA78BC">
        <w:rPr>
          <w:rFonts w:asciiTheme="majorHAnsi" w:hAnsiTheme="majorHAnsi" w:cstheme="majorHAnsi"/>
        </w:rPr>
        <w:t xml:space="preserve"> </w:t>
      </w:r>
    </w:p>
    <w:p w14:paraId="41847849" w14:textId="77777777" w:rsidR="00D67D53" w:rsidRDefault="00D67D53" w:rsidP="00D67D53">
      <w:pPr>
        <w:pStyle w:val="Tekst"/>
        <w:tabs>
          <w:tab w:val="left" w:pos="5502"/>
        </w:tabs>
        <w:spacing w:before="0" w:after="0" w:line="240" w:lineRule="auto"/>
        <w:rPr>
          <w:rFonts w:asciiTheme="majorHAnsi" w:hAnsiTheme="majorHAnsi" w:cstheme="majorHAnsi"/>
        </w:rPr>
      </w:pPr>
    </w:p>
    <w:p w14:paraId="1598D888" w14:textId="77777777" w:rsidR="00346A88" w:rsidRPr="00723569" w:rsidRDefault="00346A88" w:rsidP="00D67D53">
      <w:pPr>
        <w:pStyle w:val="Tekst"/>
        <w:tabs>
          <w:tab w:val="left" w:pos="5502"/>
        </w:tabs>
        <w:spacing w:before="0" w:after="0" w:line="240" w:lineRule="auto"/>
        <w:rPr>
          <w:rFonts w:asciiTheme="majorHAnsi" w:hAnsiTheme="majorHAnsi" w:cstheme="majorHAnsi"/>
        </w:rPr>
      </w:pPr>
    </w:p>
    <w:p w14:paraId="4C128B8B" w14:textId="6AF444B9" w:rsidR="00AF1C92" w:rsidRPr="0010041C" w:rsidRDefault="00D67D53" w:rsidP="00D67D53">
      <w:pPr>
        <w:pStyle w:val="Tekst"/>
        <w:tabs>
          <w:tab w:val="left" w:pos="5502"/>
        </w:tabs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Sredstva podrške po jednoj prijavi mogu iznositi </w:t>
      </w:r>
      <w:r w:rsidRPr="0010041C">
        <w:rPr>
          <w:rFonts w:asciiTheme="majorHAnsi" w:hAnsiTheme="majorHAnsi" w:cstheme="majorHAnsi"/>
          <w:b/>
        </w:rPr>
        <w:t>od</w:t>
      </w:r>
      <w:r w:rsidRPr="0010041C">
        <w:rPr>
          <w:rFonts w:asciiTheme="majorHAnsi" w:hAnsiTheme="majorHAnsi" w:cstheme="majorHAnsi"/>
        </w:rPr>
        <w:t xml:space="preserve"> </w:t>
      </w:r>
      <w:r w:rsidRPr="0010041C">
        <w:rPr>
          <w:rFonts w:asciiTheme="majorHAnsi" w:hAnsiTheme="majorHAnsi" w:cstheme="majorHAnsi"/>
          <w:b/>
          <w:bCs/>
        </w:rPr>
        <w:t>30</w:t>
      </w:r>
      <w:r w:rsidRPr="0010041C">
        <w:rPr>
          <w:rFonts w:asciiTheme="majorHAnsi" w:hAnsiTheme="majorHAnsi" w:cstheme="majorHAnsi"/>
          <w:b/>
        </w:rPr>
        <w:t xml:space="preserve">.000 KM do </w:t>
      </w:r>
      <w:r w:rsidR="00C950B2" w:rsidRPr="0010041C">
        <w:rPr>
          <w:rFonts w:asciiTheme="majorHAnsi" w:hAnsiTheme="majorHAnsi" w:cstheme="majorHAnsi"/>
          <w:b/>
        </w:rPr>
        <w:t>300</w:t>
      </w:r>
      <w:r w:rsidRPr="0010041C">
        <w:rPr>
          <w:rFonts w:asciiTheme="majorHAnsi" w:hAnsiTheme="majorHAnsi" w:cstheme="majorHAnsi"/>
          <w:b/>
        </w:rPr>
        <w:t xml:space="preserve">.000 KM i mogu se koristiti samo za financiranje prihvatljivih troškova </w:t>
      </w:r>
      <w:r w:rsidRPr="0010041C" w:rsidDel="00805A38">
        <w:rPr>
          <w:rFonts w:asciiTheme="majorHAnsi" w:hAnsiTheme="majorHAnsi" w:cstheme="majorHAnsi"/>
          <w:b/>
        </w:rPr>
        <w:t>(</w:t>
      </w:r>
      <w:r w:rsidR="0036011E" w:rsidRPr="0010041C">
        <w:rPr>
          <w:rFonts w:asciiTheme="majorHAnsi" w:hAnsiTheme="majorHAnsi" w:cstheme="majorHAnsi"/>
          <w:b/>
        </w:rPr>
        <w:t>navedeni iznosi ne uključuju PDV</w:t>
      </w:r>
      <w:r w:rsidR="003328FD" w:rsidRPr="0010041C">
        <w:rPr>
          <w:rFonts w:asciiTheme="majorHAnsi" w:hAnsiTheme="majorHAnsi" w:cstheme="majorHAnsi"/>
          <w:b/>
        </w:rPr>
        <w:t xml:space="preserve"> koji se smatra neprihvatljivim troškom</w:t>
      </w:r>
      <w:r w:rsidRPr="0010041C" w:rsidDel="00805A38">
        <w:rPr>
          <w:rFonts w:asciiTheme="majorHAnsi" w:hAnsiTheme="majorHAnsi" w:cstheme="majorHAnsi"/>
          <w:b/>
        </w:rPr>
        <w:t>)</w:t>
      </w:r>
      <w:r w:rsidRPr="0010041C">
        <w:rPr>
          <w:rFonts w:asciiTheme="majorHAnsi" w:hAnsiTheme="majorHAnsi" w:cstheme="majorHAnsi"/>
        </w:rPr>
        <w:t>.</w:t>
      </w:r>
    </w:p>
    <w:p w14:paraId="4DF28854" w14:textId="162F6423" w:rsidR="00311FED" w:rsidRPr="0010041C" w:rsidRDefault="00A80DAB" w:rsidP="00D67D53">
      <w:pPr>
        <w:pStyle w:val="Tekst"/>
        <w:tabs>
          <w:tab w:val="left" w:pos="5502"/>
        </w:tabs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Maksimalni iznos tražene finansijske podrške za projekte koji spadaju pod LOT1 ne mogu biti veći od 80.000 KM (iznos bez PDV-a), dok </w:t>
      </w:r>
      <w:r w:rsidR="00C87123" w:rsidRPr="0010041C">
        <w:rPr>
          <w:rFonts w:asciiTheme="majorHAnsi" w:hAnsiTheme="majorHAnsi" w:cstheme="majorHAnsi"/>
        </w:rPr>
        <w:t xml:space="preserve">iznos tražene finansijske podrške za projekte koji spadaju pod LOT2 </w:t>
      </w:r>
      <w:r w:rsidR="00841C1C" w:rsidRPr="0010041C">
        <w:rPr>
          <w:rFonts w:asciiTheme="majorHAnsi" w:hAnsiTheme="majorHAnsi" w:cstheme="majorHAnsi"/>
        </w:rPr>
        <w:t xml:space="preserve">moraju </w:t>
      </w:r>
      <w:r w:rsidR="002D559F" w:rsidRPr="0010041C">
        <w:rPr>
          <w:rFonts w:asciiTheme="majorHAnsi" w:hAnsiTheme="majorHAnsi" w:cstheme="majorHAnsi"/>
        </w:rPr>
        <w:t xml:space="preserve">biti </w:t>
      </w:r>
      <w:r w:rsidR="00E12A0B" w:rsidRPr="0010041C">
        <w:rPr>
          <w:rFonts w:asciiTheme="majorHAnsi" w:hAnsiTheme="majorHAnsi" w:cstheme="majorHAnsi"/>
        </w:rPr>
        <w:t xml:space="preserve">od </w:t>
      </w:r>
      <w:r w:rsidR="002D559F" w:rsidRPr="0010041C">
        <w:rPr>
          <w:rFonts w:asciiTheme="majorHAnsi" w:hAnsiTheme="majorHAnsi" w:cstheme="majorHAnsi"/>
        </w:rPr>
        <w:t>80.001</w:t>
      </w:r>
      <w:r w:rsidR="00CD02EE" w:rsidRPr="0010041C">
        <w:rPr>
          <w:rFonts w:asciiTheme="majorHAnsi" w:hAnsiTheme="majorHAnsi" w:cstheme="majorHAnsi"/>
        </w:rPr>
        <w:t xml:space="preserve"> </w:t>
      </w:r>
      <w:r w:rsidR="00E12A0B" w:rsidRPr="0010041C">
        <w:rPr>
          <w:rFonts w:asciiTheme="majorHAnsi" w:hAnsiTheme="majorHAnsi" w:cstheme="majorHAnsi"/>
        </w:rPr>
        <w:t xml:space="preserve">KM do </w:t>
      </w:r>
      <w:r w:rsidR="00CD02EE" w:rsidRPr="0010041C">
        <w:rPr>
          <w:rFonts w:asciiTheme="majorHAnsi" w:hAnsiTheme="majorHAnsi" w:cstheme="majorHAnsi"/>
        </w:rPr>
        <w:t>300.000 KM (iznos</w:t>
      </w:r>
      <w:r w:rsidR="00E12A0B" w:rsidRPr="0010041C">
        <w:rPr>
          <w:rFonts w:asciiTheme="majorHAnsi" w:hAnsiTheme="majorHAnsi" w:cstheme="majorHAnsi"/>
        </w:rPr>
        <w:t>i</w:t>
      </w:r>
      <w:r w:rsidR="00CD02EE" w:rsidRPr="0010041C">
        <w:rPr>
          <w:rFonts w:asciiTheme="majorHAnsi" w:hAnsiTheme="majorHAnsi" w:cstheme="majorHAnsi"/>
        </w:rPr>
        <w:t xml:space="preserve"> bez PDV-a).</w:t>
      </w:r>
    </w:p>
    <w:p w14:paraId="6983551D" w14:textId="198401B9" w:rsidR="008C3555" w:rsidRPr="0010041C" w:rsidRDefault="0036011E" w:rsidP="00D67D53">
      <w:pPr>
        <w:pStyle w:val="Tekst"/>
        <w:tabs>
          <w:tab w:val="left" w:pos="5502"/>
        </w:tabs>
        <w:spacing w:before="0" w:after="0" w:line="240" w:lineRule="auto"/>
        <w:rPr>
          <w:rFonts w:asciiTheme="majorHAnsi" w:hAnsiTheme="majorHAnsi" w:cstheme="majorBidi"/>
        </w:rPr>
      </w:pPr>
      <w:r w:rsidRPr="0010041C">
        <w:rPr>
          <w:rFonts w:asciiTheme="majorHAnsi" w:hAnsiTheme="majorHAnsi" w:cstheme="majorBidi"/>
        </w:rPr>
        <w:t xml:space="preserve">Iznos obaveznog financijskog </w:t>
      </w:r>
      <w:r w:rsidR="00C05D3D" w:rsidRPr="0010041C">
        <w:rPr>
          <w:rFonts w:asciiTheme="majorHAnsi" w:hAnsiTheme="majorHAnsi" w:cstheme="majorBidi"/>
        </w:rPr>
        <w:t xml:space="preserve">učešća </w:t>
      </w:r>
      <w:r w:rsidR="008C3555" w:rsidRPr="0010041C">
        <w:rPr>
          <w:rFonts w:asciiTheme="majorHAnsi" w:hAnsiTheme="majorHAnsi" w:cstheme="majorBidi"/>
        </w:rPr>
        <w:t xml:space="preserve">podnosioca prijave </w:t>
      </w:r>
      <w:r w:rsidR="00BE75A8" w:rsidRPr="0010041C">
        <w:rPr>
          <w:rFonts w:asciiTheme="majorHAnsi" w:hAnsiTheme="majorHAnsi" w:cstheme="majorBidi"/>
        </w:rPr>
        <w:t xml:space="preserve">(odnosi se na oba </w:t>
      </w:r>
      <w:proofErr w:type="spellStart"/>
      <w:r w:rsidR="00BE75A8" w:rsidRPr="0010041C">
        <w:rPr>
          <w:rFonts w:asciiTheme="majorHAnsi" w:hAnsiTheme="majorHAnsi" w:cstheme="majorBidi"/>
        </w:rPr>
        <w:t>LOTa</w:t>
      </w:r>
      <w:proofErr w:type="spellEnd"/>
      <w:r w:rsidR="00BE75A8" w:rsidRPr="0010041C">
        <w:rPr>
          <w:rFonts w:asciiTheme="majorHAnsi" w:hAnsiTheme="majorHAnsi" w:cstheme="majorBidi"/>
        </w:rPr>
        <w:t xml:space="preserve">) </w:t>
      </w:r>
      <w:r w:rsidR="308CEE1F" w:rsidRPr="0010041C">
        <w:rPr>
          <w:rFonts w:asciiTheme="majorHAnsi" w:hAnsiTheme="majorHAnsi" w:cstheme="majorBidi"/>
        </w:rPr>
        <w:t>je 30% ukupnih prihvatljivih troškova.</w:t>
      </w:r>
    </w:p>
    <w:p w14:paraId="579E3F4E" w14:textId="07B46225" w:rsidR="00D67D53" w:rsidRPr="0010041C" w:rsidRDefault="00D67D53" w:rsidP="00D67D53">
      <w:pPr>
        <w:pStyle w:val="Tekst"/>
        <w:tabs>
          <w:tab w:val="left" w:pos="5502"/>
        </w:tabs>
        <w:spacing w:before="0" w:after="0" w:line="240" w:lineRule="auto"/>
        <w:rPr>
          <w:rFonts w:asciiTheme="majorHAnsi" w:hAnsiTheme="majorHAnsi" w:cstheme="majorHAnsi"/>
        </w:rPr>
      </w:pPr>
      <w:proofErr w:type="spellStart"/>
      <w:r w:rsidRPr="0010041C">
        <w:rPr>
          <w:rFonts w:asciiTheme="majorHAnsi" w:eastAsiaTheme="minorHAnsi" w:hAnsiTheme="majorHAnsi" w:cstheme="majorHAnsi"/>
          <w:b/>
          <w:color w:val="000000"/>
          <w:spacing w:val="-4"/>
        </w:rPr>
        <w:lastRenderedPageBreak/>
        <w:t>Sufinansiranje</w:t>
      </w:r>
      <w:proofErr w:type="spellEnd"/>
      <w:r w:rsidRPr="0010041C">
        <w:rPr>
          <w:rFonts w:asciiTheme="majorHAnsi" w:eastAsiaTheme="minorHAnsi" w:hAnsiTheme="majorHAnsi" w:cstheme="majorHAnsi"/>
          <w:b/>
          <w:color w:val="000000"/>
          <w:spacing w:val="-4"/>
        </w:rPr>
        <w:t xml:space="preserve"> mora biti novčano</w:t>
      </w:r>
      <w:r w:rsidRPr="0010041C">
        <w:rPr>
          <w:rFonts w:asciiTheme="majorHAnsi" w:eastAsiaTheme="minorHAnsi" w:hAnsiTheme="majorHAnsi" w:cstheme="majorHAnsi"/>
          <w:color w:val="000000"/>
          <w:spacing w:val="-4"/>
        </w:rPr>
        <w:t xml:space="preserve"> te se učešće neke druge vrste neće uzimati u obzir. P</w:t>
      </w:r>
      <w:r w:rsidRPr="0010041C">
        <w:rPr>
          <w:rFonts w:asciiTheme="majorHAnsi" w:hAnsiTheme="majorHAnsi" w:cstheme="majorHAnsi"/>
        </w:rPr>
        <w:t xml:space="preserve">odnosilac prijave će podatke o finansijskim sredstvima za </w:t>
      </w:r>
      <w:proofErr w:type="spellStart"/>
      <w:r w:rsidRPr="0010041C">
        <w:rPr>
          <w:rFonts w:asciiTheme="majorHAnsi" w:hAnsiTheme="majorHAnsi" w:cstheme="majorHAnsi"/>
        </w:rPr>
        <w:t>sufinansiranje</w:t>
      </w:r>
      <w:proofErr w:type="spellEnd"/>
      <w:r w:rsidRPr="0010041C">
        <w:rPr>
          <w:rFonts w:asciiTheme="majorHAnsi" w:hAnsiTheme="majorHAnsi" w:cstheme="majorHAnsi"/>
        </w:rPr>
        <w:t xml:space="preserve"> </w:t>
      </w:r>
      <w:proofErr w:type="spellStart"/>
      <w:r w:rsidRPr="0010041C">
        <w:rPr>
          <w:rFonts w:asciiTheme="majorHAnsi" w:hAnsiTheme="majorHAnsi" w:cstheme="majorHAnsi"/>
        </w:rPr>
        <w:t>obezbijediti</w:t>
      </w:r>
      <w:proofErr w:type="spellEnd"/>
      <w:r w:rsidRPr="0010041C">
        <w:rPr>
          <w:rFonts w:asciiTheme="majorHAnsi" w:hAnsiTheme="majorHAnsi" w:cstheme="majorHAnsi"/>
        </w:rPr>
        <w:t xml:space="preserve"> kroz prijavni obrazac i budžet, zajedno sa pismom namjere o minimalnom iznosu </w:t>
      </w:r>
      <w:proofErr w:type="spellStart"/>
      <w:r w:rsidRPr="0010041C">
        <w:rPr>
          <w:rFonts w:asciiTheme="majorHAnsi" w:hAnsiTheme="majorHAnsi" w:cstheme="majorHAnsi"/>
        </w:rPr>
        <w:t>sufinansiranja</w:t>
      </w:r>
      <w:proofErr w:type="spellEnd"/>
      <w:r w:rsidRPr="0010041C">
        <w:rPr>
          <w:rFonts w:asciiTheme="majorHAnsi" w:hAnsiTheme="majorHAnsi" w:cstheme="majorHAnsi"/>
        </w:rPr>
        <w:t xml:space="preserve">. </w:t>
      </w:r>
    </w:p>
    <w:p w14:paraId="6CEF6F45" w14:textId="77777777" w:rsidR="00D67D53" w:rsidRPr="0010041C" w:rsidRDefault="00D67D53" w:rsidP="00D67D53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88CA566" w14:textId="77777777" w:rsidR="00D67D53" w:rsidRPr="0010041C" w:rsidRDefault="00D67D53" w:rsidP="00D67D53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Nakon odobrenja projekata, budući korisnici će imati </w:t>
      </w:r>
      <w:proofErr w:type="spellStart"/>
      <w:r w:rsidRPr="0010041C">
        <w:rPr>
          <w:rFonts w:asciiTheme="majorHAnsi" w:hAnsiTheme="majorHAnsi" w:cstheme="majorHAnsi"/>
          <w:lang w:val="bs-Latn-BA"/>
        </w:rPr>
        <w:t>mogućnost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da izaberu između dva načina isplate odobrenih sredstava i to: </w:t>
      </w:r>
    </w:p>
    <w:p w14:paraId="06B2134C" w14:textId="77777777" w:rsidR="00D67D53" w:rsidRPr="0010041C" w:rsidRDefault="00D67D53" w:rsidP="00D67D53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89B0AE5" w14:textId="77777777" w:rsidR="00D67D53" w:rsidRPr="0010041C" w:rsidRDefault="00D67D53" w:rsidP="00FD7BEC">
      <w:pPr>
        <w:pStyle w:val="ListParagraph"/>
        <w:numPr>
          <w:ilvl w:val="0"/>
          <w:numId w:val="40"/>
        </w:num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avansna isplata i </w:t>
      </w:r>
    </w:p>
    <w:p w14:paraId="6EFDED8C" w14:textId="77777777" w:rsidR="00D67D53" w:rsidRPr="0010041C" w:rsidRDefault="00D67D53" w:rsidP="00FD7BEC">
      <w:pPr>
        <w:pStyle w:val="ListParagraph"/>
        <w:numPr>
          <w:ilvl w:val="0"/>
          <w:numId w:val="40"/>
        </w:num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refundiranje troškova. </w:t>
      </w:r>
    </w:p>
    <w:p w14:paraId="1E8F0587" w14:textId="77777777" w:rsidR="00D67D53" w:rsidRPr="0010041C" w:rsidRDefault="00D67D53" w:rsidP="00D67D53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FD3D4A5" w14:textId="23432DB6" w:rsidR="00D67D53" w:rsidRPr="0010041C" w:rsidRDefault="00D67D53" w:rsidP="00D67D53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Ukoliko odabrani korisnici odaberu način avansne isplate </w:t>
      </w:r>
      <w:r w:rsidRPr="0010041C">
        <w:rPr>
          <w:rFonts w:asciiTheme="majorHAnsi" w:hAnsiTheme="majorHAnsi" w:cstheme="majorHAnsi"/>
          <w:b/>
          <w:lang w:val="bs-Latn-BA"/>
        </w:rPr>
        <w:t>morat će dostaviti bankovnu garanciju</w:t>
      </w:r>
      <w:r w:rsidRPr="0010041C">
        <w:rPr>
          <w:rFonts w:asciiTheme="majorHAnsi" w:hAnsiTheme="majorHAnsi" w:cstheme="majorHAnsi"/>
          <w:lang w:val="bs-Latn-BA"/>
        </w:rPr>
        <w:t xml:space="preserve"> na ukupan traženi iznos </w:t>
      </w:r>
      <w:r w:rsidR="004A5FAA" w:rsidRPr="0010041C">
        <w:rPr>
          <w:rFonts w:asciiTheme="majorHAnsi" w:hAnsiTheme="majorHAnsi" w:cstheme="majorHAnsi"/>
          <w:lang w:val="bs-Latn-BA"/>
        </w:rPr>
        <w:t>financiranja</w:t>
      </w:r>
      <w:r w:rsidRPr="0010041C">
        <w:rPr>
          <w:rFonts w:asciiTheme="majorHAnsi" w:hAnsiTheme="majorHAnsi" w:cstheme="majorHAnsi"/>
          <w:lang w:val="bs-Latn-BA"/>
        </w:rPr>
        <w:t xml:space="preserve"> od strane Projekta kroz mjeru podrške. Bankovna garancija se treba izdati na period trajanja Ugovora i dodatn</w:t>
      </w:r>
      <w:r w:rsidR="008E731E" w:rsidRPr="0010041C">
        <w:rPr>
          <w:rFonts w:asciiTheme="majorHAnsi" w:hAnsiTheme="majorHAnsi" w:cstheme="majorHAnsi"/>
          <w:lang w:val="bs-Latn-BA"/>
        </w:rPr>
        <w:t>a</w:t>
      </w:r>
      <w:r w:rsidRPr="0010041C">
        <w:rPr>
          <w:rFonts w:asciiTheme="majorHAnsi" w:hAnsiTheme="majorHAnsi" w:cstheme="majorHAnsi"/>
          <w:lang w:val="bs-Latn-BA"/>
        </w:rPr>
        <w:t xml:space="preserve"> </w:t>
      </w:r>
      <w:r w:rsidR="006E36DC" w:rsidRPr="0010041C">
        <w:rPr>
          <w:rFonts w:asciiTheme="majorHAnsi" w:hAnsiTheme="majorHAnsi" w:cstheme="majorHAnsi"/>
          <w:lang w:val="bs-Latn-BA"/>
        </w:rPr>
        <w:t>2</w:t>
      </w:r>
      <w:r w:rsidR="00EE0FEF" w:rsidRPr="0010041C">
        <w:rPr>
          <w:rFonts w:asciiTheme="majorHAnsi" w:hAnsiTheme="majorHAnsi" w:cstheme="majorHAnsi"/>
          <w:lang w:val="bs-Latn-BA"/>
        </w:rPr>
        <w:t xml:space="preserve"> </w:t>
      </w:r>
      <w:r w:rsidRPr="0010041C">
        <w:rPr>
          <w:rFonts w:asciiTheme="majorHAnsi" w:hAnsiTheme="majorHAnsi" w:cstheme="majorHAnsi"/>
          <w:lang w:val="bs-Latn-BA"/>
        </w:rPr>
        <w:t>mjesec</w:t>
      </w:r>
      <w:r w:rsidR="006E36DC" w:rsidRPr="0010041C">
        <w:rPr>
          <w:rFonts w:asciiTheme="majorHAnsi" w:hAnsiTheme="majorHAnsi" w:cstheme="majorHAnsi"/>
          <w:lang w:val="bs-Latn-BA"/>
        </w:rPr>
        <w:t>a</w:t>
      </w:r>
      <w:r w:rsidRPr="0010041C">
        <w:rPr>
          <w:rFonts w:asciiTheme="majorHAnsi" w:hAnsiTheme="majorHAnsi" w:cstheme="majorHAnsi"/>
          <w:lang w:val="bs-Latn-BA"/>
        </w:rPr>
        <w:t xml:space="preserve">, a treba uključiti traženi iznos </w:t>
      </w:r>
      <w:r w:rsidR="004A5FAA" w:rsidRPr="0010041C">
        <w:rPr>
          <w:rFonts w:asciiTheme="majorHAnsi" w:hAnsiTheme="majorHAnsi" w:cstheme="majorHAnsi"/>
          <w:lang w:val="bs-Latn-BA"/>
        </w:rPr>
        <w:t>financiranja</w:t>
      </w:r>
      <w:r w:rsidRPr="0010041C">
        <w:rPr>
          <w:rFonts w:asciiTheme="majorHAnsi" w:hAnsiTheme="majorHAnsi" w:cstheme="majorHAnsi"/>
          <w:lang w:val="bs-Latn-BA"/>
        </w:rPr>
        <w:t xml:space="preserve"> od strane Projekta</w:t>
      </w:r>
      <w:r w:rsidR="0011216D" w:rsidRPr="0010041C">
        <w:rPr>
          <w:rFonts w:asciiTheme="majorHAnsi" w:hAnsiTheme="majorHAnsi" w:cstheme="majorHAnsi"/>
          <w:lang w:val="bs-Latn-BA"/>
        </w:rPr>
        <w:t>.</w:t>
      </w:r>
      <w:r w:rsidRPr="0010041C">
        <w:rPr>
          <w:rFonts w:asciiTheme="majorHAnsi" w:hAnsiTheme="majorHAnsi" w:cstheme="majorHAnsi"/>
          <w:lang w:val="bs-Latn-BA"/>
        </w:rPr>
        <w:t xml:space="preserve"> Na primjer, ukoliko je </w:t>
      </w:r>
      <w:r w:rsidR="00266070" w:rsidRPr="0010041C">
        <w:rPr>
          <w:rFonts w:asciiTheme="majorHAnsi" w:hAnsiTheme="majorHAnsi" w:cstheme="majorHAnsi"/>
          <w:lang w:val="bs-Latn-BA"/>
        </w:rPr>
        <w:t xml:space="preserve">ukupni </w:t>
      </w:r>
      <w:r w:rsidRPr="0010041C">
        <w:rPr>
          <w:rFonts w:asciiTheme="majorHAnsi" w:hAnsiTheme="majorHAnsi" w:cstheme="majorHAnsi"/>
          <w:lang w:val="bs-Latn-BA"/>
        </w:rPr>
        <w:t xml:space="preserve">iznos </w:t>
      </w:r>
      <w:r w:rsidR="00266070" w:rsidRPr="0010041C">
        <w:rPr>
          <w:rFonts w:asciiTheme="majorHAnsi" w:hAnsiTheme="majorHAnsi" w:cstheme="majorHAnsi"/>
          <w:lang w:val="bs-Latn-BA"/>
        </w:rPr>
        <w:t>prihvat</w:t>
      </w:r>
      <w:r w:rsidR="00725507" w:rsidRPr="0010041C">
        <w:rPr>
          <w:rFonts w:asciiTheme="majorHAnsi" w:hAnsiTheme="majorHAnsi" w:cstheme="majorHAnsi"/>
          <w:lang w:val="bs-Latn-BA"/>
        </w:rPr>
        <w:t xml:space="preserve">ljivih troškova </w:t>
      </w:r>
      <w:r w:rsidRPr="0010041C">
        <w:rPr>
          <w:rFonts w:asciiTheme="majorHAnsi" w:hAnsiTheme="majorHAnsi" w:cstheme="majorHAnsi"/>
          <w:lang w:val="bs-Latn-BA"/>
        </w:rPr>
        <w:t xml:space="preserve">projekta 450.000 KM, gdje se kroz mjeru podrške finansira </w:t>
      </w:r>
      <w:r w:rsidR="00BF2FD6" w:rsidRPr="0010041C">
        <w:rPr>
          <w:rFonts w:asciiTheme="majorHAnsi" w:hAnsiTheme="majorHAnsi" w:cstheme="majorHAnsi"/>
          <w:lang w:val="bs-Latn-BA"/>
        </w:rPr>
        <w:t>270</w:t>
      </w:r>
      <w:r w:rsidR="00D93C92">
        <w:rPr>
          <w:rFonts w:asciiTheme="majorHAnsi" w:hAnsiTheme="majorHAnsi" w:cstheme="majorHAnsi"/>
          <w:lang w:val="bs-Latn-BA"/>
        </w:rPr>
        <w:t>.</w:t>
      </w:r>
      <w:r w:rsidR="00BF2FD6" w:rsidRPr="0010041C">
        <w:rPr>
          <w:rFonts w:asciiTheme="majorHAnsi" w:hAnsiTheme="majorHAnsi" w:cstheme="majorHAnsi"/>
          <w:lang w:val="bs-Latn-BA"/>
        </w:rPr>
        <w:t>000</w:t>
      </w:r>
      <w:r w:rsidRPr="0010041C">
        <w:rPr>
          <w:rFonts w:asciiTheme="majorHAnsi" w:hAnsiTheme="majorHAnsi" w:cstheme="majorHAnsi"/>
          <w:lang w:val="bs-Latn-BA"/>
        </w:rPr>
        <w:t xml:space="preserve"> KM, iznos bankovne garancije će </w:t>
      </w:r>
      <w:r w:rsidR="00EE0FEF" w:rsidRPr="0010041C">
        <w:rPr>
          <w:rFonts w:asciiTheme="majorHAnsi" w:hAnsiTheme="majorHAnsi" w:cstheme="majorHAnsi"/>
          <w:lang w:val="bs-Latn-BA"/>
        </w:rPr>
        <w:t xml:space="preserve">se tražiti na </w:t>
      </w:r>
      <w:r w:rsidRPr="0010041C">
        <w:rPr>
          <w:rFonts w:asciiTheme="majorHAnsi" w:hAnsiTheme="majorHAnsi" w:cstheme="majorHAnsi"/>
          <w:lang w:val="bs-Latn-BA"/>
        </w:rPr>
        <w:t xml:space="preserve">iznos </w:t>
      </w:r>
      <w:r w:rsidR="004859F4" w:rsidRPr="0010041C">
        <w:rPr>
          <w:rFonts w:asciiTheme="majorHAnsi" w:hAnsiTheme="majorHAnsi" w:cstheme="majorHAnsi"/>
          <w:lang w:val="bs-Latn-BA"/>
        </w:rPr>
        <w:t>315</w:t>
      </w:r>
      <w:r w:rsidR="001D6B6D" w:rsidRPr="0010041C">
        <w:rPr>
          <w:rFonts w:asciiTheme="majorHAnsi" w:hAnsiTheme="majorHAnsi" w:cstheme="majorHAnsi"/>
          <w:lang w:val="bs-Latn-BA"/>
        </w:rPr>
        <w:t>.900</w:t>
      </w:r>
      <w:r w:rsidRPr="0010041C">
        <w:rPr>
          <w:rFonts w:asciiTheme="majorHAnsi" w:hAnsiTheme="majorHAnsi" w:cstheme="majorHAnsi"/>
          <w:lang w:val="bs-Latn-BA"/>
        </w:rPr>
        <w:t xml:space="preserve"> KM </w:t>
      </w:r>
      <w:r w:rsidR="00EE0FEF" w:rsidRPr="0010041C">
        <w:rPr>
          <w:rFonts w:asciiTheme="majorHAnsi" w:hAnsiTheme="majorHAnsi" w:cstheme="majorHAnsi"/>
          <w:lang w:val="bs-Latn-BA"/>
        </w:rPr>
        <w:t xml:space="preserve">(iznos podrške + </w:t>
      </w:r>
      <w:r w:rsidRPr="0010041C">
        <w:rPr>
          <w:rFonts w:asciiTheme="majorHAnsi" w:hAnsiTheme="majorHAnsi" w:cstheme="majorHAnsi"/>
          <w:lang w:val="bs-Latn-BA"/>
        </w:rPr>
        <w:t>PDV</w:t>
      </w:r>
      <w:r w:rsidR="00EE0FEF" w:rsidRPr="0010041C">
        <w:rPr>
          <w:rFonts w:asciiTheme="majorHAnsi" w:hAnsiTheme="majorHAnsi" w:cstheme="majorHAnsi"/>
          <w:lang w:val="bs-Latn-BA"/>
        </w:rPr>
        <w:t>)</w:t>
      </w:r>
      <w:r w:rsidRPr="0010041C">
        <w:rPr>
          <w:rFonts w:asciiTheme="majorHAnsi" w:hAnsiTheme="majorHAnsi" w:cstheme="majorHAnsi"/>
          <w:lang w:val="bs-Latn-BA"/>
        </w:rPr>
        <w:t xml:space="preserve">. </w:t>
      </w:r>
      <w:r w:rsidR="006D1670" w:rsidRPr="0010041C">
        <w:rPr>
          <w:rFonts w:asciiTheme="majorHAnsi" w:hAnsiTheme="majorHAnsi" w:cstheme="majorHAnsi"/>
          <w:lang w:val="bs-Latn-BA"/>
        </w:rPr>
        <w:t xml:space="preserve">Bankovna garancija </w:t>
      </w:r>
      <w:r w:rsidR="00E11A8A" w:rsidRPr="0010041C">
        <w:rPr>
          <w:rFonts w:asciiTheme="majorHAnsi" w:hAnsiTheme="majorHAnsi" w:cstheme="majorHAnsi"/>
          <w:lang w:val="bs-Latn-BA"/>
        </w:rPr>
        <w:t>ć</w:t>
      </w:r>
      <w:r w:rsidR="006D1670" w:rsidRPr="0010041C">
        <w:rPr>
          <w:rFonts w:asciiTheme="majorHAnsi" w:hAnsiTheme="majorHAnsi" w:cstheme="majorHAnsi"/>
          <w:lang w:val="bs-Latn-BA"/>
        </w:rPr>
        <w:t xml:space="preserve">e biti iskorištena ukoliko </w:t>
      </w:r>
      <w:r w:rsidR="00673F70" w:rsidRPr="0010041C">
        <w:rPr>
          <w:rFonts w:asciiTheme="majorHAnsi" w:hAnsiTheme="majorHAnsi" w:cstheme="majorHAnsi"/>
          <w:lang w:val="bs-Latn-BA"/>
        </w:rPr>
        <w:t xml:space="preserve">se utvrdi da </w:t>
      </w:r>
      <w:r w:rsidR="00445DC2" w:rsidRPr="0010041C">
        <w:rPr>
          <w:rFonts w:asciiTheme="majorHAnsi" w:hAnsiTheme="majorHAnsi" w:cstheme="majorHAnsi"/>
          <w:lang w:val="bs-Latn-BA"/>
        </w:rPr>
        <w:t xml:space="preserve">podnosilac </w:t>
      </w:r>
      <w:r w:rsidR="00673F70" w:rsidRPr="0010041C">
        <w:rPr>
          <w:rFonts w:asciiTheme="majorHAnsi" w:hAnsiTheme="majorHAnsi" w:cstheme="majorHAnsi"/>
          <w:lang w:val="bs-Latn-BA"/>
        </w:rPr>
        <w:t xml:space="preserve">prijave nije </w:t>
      </w:r>
      <w:r w:rsidR="00445DC2" w:rsidRPr="0010041C">
        <w:rPr>
          <w:rFonts w:asciiTheme="majorHAnsi" w:hAnsiTheme="majorHAnsi" w:cstheme="majorHAnsi"/>
          <w:lang w:val="bs-Latn-BA"/>
        </w:rPr>
        <w:t>ispuni</w:t>
      </w:r>
      <w:r w:rsidR="00673F70" w:rsidRPr="0010041C">
        <w:rPr>
          <w:rFonts w:asciiTheme="majorHAnsi" w:hAnsiTheme="majorHAnsi" w:cstheme="majorHAnsi"/>
          <w:lang w:val="bs-Latn-BA"/>
        </w:rPr>
        <w:t>o</w:t>
      </w:r>
      <w:r w:rsidR="00445DC2" w:rsidRPr="0010041C">
        <w:rPr>
          <w:rFonts w:asciiTheme="majorHAnsi" w:hAnsiTheme="majorHAnsi" w:cstheme="majorHAnsi"/>
          <w:lang w:val="bs-Latn-BA"/>
        </w:rPr>
        <w:t xml:space="preserve"> </w:t>
      </w:r>
      <w:r w:rsidR="00673F70" w:rsidRPr="0010041C">
        <w:rPr>
          <w:rFonts w:asciiTheme="majorHAnsi" w:hAnsiTheme="majorHAnsi" w:cstheme="majorHAnsi"/>
          <w:b/>
          <w:bCs/>
          <w:lang w:val="bs-Latn-BA"/>
        </w:rPr>
        <w:t>SVE</w:t>
      </w:r>
      <w:r w:rsidR="00445DC2" w:rsidRPr="0010041C">
        <w:rPr>
          <w:rFonts w:asciiTheme="majorHAnsi" w:hAnsiTheme="majorHAnsi" w:cstheme="majorHAnsi"/>
          <w:lang w:val="bs-Latn-BA"/>
        </w:rPr>
        <w:t xml:space="preserve"> Ugovorom predviđene obaveze.</w:t>
      </w:r>
    </w:p>
    <w:p w14:paraId="2C91BE85" w14:textId="77777777" w:rsidR="00D67D53" w:rsidRPr="0010041C" w:rsidRDefault="00D67D53" w:rsidP="00D67D53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E46C277" w14:textId="54EA6B5D" w:rsidR="00D67D53" w:rsidRPr="0010041C" w:rsidRDefault="00D67D53" w:rsidP="00D67D53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Ukoliko odabrani korisnici odaberu način isplate sredstava putem refundiranja troškova, </w:t>
      </w:r>
      <w:proofErr w:type="spellStart"/>
      <w:r w:rsidRPr="0010041C">
        <w:rPr>
          <w:rFonts w:asciiTheme="majorHAnsi" w:hAnsiTheme="majorHAnsi" w:cstheme="majorHAnsi"/>
          <w:lang w:val="bs-Latn-BA"/>
        </w:rPr>
        <w:t>Projek</w:t>
      </w:r>
      <w:r w:rsidR="00D13BEF" w:rsidRPr="0010041C">
        <w:rPr>
          <w:rFonts w:asciiTheme="majorHAnsi" w:hAnsiTheme="majorHAnsi" w:cstheme="majorHAnsi"/>
          <w:lang w:val="bs-Latn-BA"/>
        </w:rPr>
        <w:t>a</w:t>
      </w:r>
      <w:r w:rsidRPr="0010041C">
        <w:rPr>
          <w:rFonts w:asciiTheme="majorHAnsi" w:hAnsiTheme="majorHAnsi" w:cstheme="majorHAnsi"/>
          <w:lang w:val="bs-Latn-BA"/>
        </w:rPr>
        <w:t>t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će odobrene i ugovorene iznose podrške isplatiti nakon završetka provođenja </w:t>
      </w:r>
      <w:r w:rsidRPr="0010041C">
        <w:rPr>
          <w:rFonts w:asciiTheme="majorHAnsi" w:hAnsiTheme="majorHAnsi" w:cstheme="majorHAnsi"/>
          <w:b/>
          <w:bCs/>
          <w:lang w:val="bs-Latn-BA"/>
        </w:rPr>
        <w:t>svih projektnih aktivnosti</w:t>
      </w:r>
      <w:r w:rsidRPr="0010041C">
        <w:rPr>
          <w:rFonts w:asciiTheme="majorHAnsi" w:hAnsiTheme="majorHAnsi" w:cstheme="majorHAnsi"/>
          <w:lang w:val="bs-Latn-BA"/>
        </w:rPr>
        <w:t xml:space="preserve"> i dostavljanja </w:t>
      </w:r>
      <w:r w:rsidR="008B4169" w:rsidRPr="0010041C">
        <w:rPr>
          <w:rFonts w:asciiTheme="majorHAnsi" w:hAnsiTheme="majorHAnsi" w:cstheme="majorHAnsi"/>
          <w:b/>
          <w:bCs/>
          <w:lang w:val="bs-Latn-BA"/>
        </w:rPr>
        <w:t xml:space="preserve">potpunih </w:t>
      </w:r>
      <w:r w:rsidRPr="0010041C">
        <w:rPr>
          <w:rFonts w:asciiTheme="majorHAnsi" w:hAnsiTheme="majorHAnsi" w:cstheme="majorHAnsi"/>
          <w:b/>
          <w:bCs/>
          <w:lang w:val="bs-Latn-BA"/>
        </w:rPr>
        <w:t>dokaza o ispunjenju svih ugovornih obaveza</w:t>
      </w:r>
      <w:r w:rsidRPr="0010041C">
        <w:rPr>
          <w:rFonts w:asciiTheme="majorHAnsi" w:hAnsiTheme="majorHAnsi" w:cstheme="majorHAnsi"/>
          <w:lang w:val="bs-Latn-BA"/>
        </w:rPr>
        <w:t xml:space="preserve">, a koje su sastavni dio ugovora o </w:t>
      </w:r>
      <w:r w:rsidR="00D13BEF" w:rsidRPr="0010041C">
        <w:rPr>
          <w:rFonts w:asciiTheme="majorHAnsi" w:hAnsiTheme="majorHAnsi" w:cstheme="majorHAnsi"/>
          <w:lang w:val="bs-Latn-BA"/>
        </w:rPr>
        <w:t>financiranju</w:t>
      </w:r>
      <w:r w:rsidRPr="0010041C">
        <w:rPr>
          <w:rFonts w:asciiTheme="majorHAnsi" w:hAnsiTheme="majorHAnsi" w:cstheme="majorHAnsi"/>
          <w:lang w:val="bs-Latn-BA"/>
        </w:rPr>
        <w:t>.</w:t>
      </w:r>
      <w:r w:rsidR="00BB7D97" w:rsidRPr="0010041C">
        <w:rPr>
          <w:rFonts w:asciiTheme="majorHAnsi" w:hAnsiTheme="majorHAnsi" w:cstheme="majorHAnsi"/>
          <w:lang w:val="bs-Latn-BA"/>
        </w:rPr>
        <w:t xml:space="preserve"> </w:t>
      </w:r>
      <w:r w:rsidR="00C677D0" w:rsidRPr="0010041C">
        <w:rPr>
          <w:rFonts w:asciiTheme="majorHAnsi" w:hAnsiTheme="majorHAnsi" w:cstheme="majorHAnsi"/>
          <w:lang w:val="bs-Latn-BA"/>
        </w:rPr>
        <w:t xml:space="preserve"> </w:t>
      </w:r>
      <w:r w:rsidRPr="0010041C">
        <w:rPr>
          <w:rFonts w:asciiTheme="majorHAnsi" w:hAnsiTheme="majorHAnsi" w:cstheme="majorHAnsi"/>
          <w:lang w:val="bs-Latn-BA"/>
        </w:rPr>
        <w:t xml:space="preserve"> </w:t>
      </w:r>
    </w:p>
    <w:p w14:paraId="2B9F3A61" w14:textId="77777777" w:rsidR="00D67D53" w:rsidRPr="0010041C" w:rsidRDefault="00D67D53" w:rsidP="00D67D53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68F6B7D" w14:textId="08DF1E83" w:rsidR="00D67D53" w:rsidRPr="0010041C" w:rsidRDefault="00D67D53" w:rsidP="00D67D53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Troškovi izdavanja bankovnih garancija se smatraju neprihvatljivim troškovima u okviru ovog javnog poziva. </w:t>
      </w:r>
      <w:proofErr w:type="spellStart"/>
      <w:r w:rsidRPr="0010041C">
        <w:rPr>
          <w:rFonts w:asciiTheme="majorHAnsi" w:hAnsiTheme="majorHAnsi" w:cstheme="majorHAnsi"/>
          <w:lang w:val="bs-Latn-BA"/>
        </w:rPr>
        <w:t>Projek</w:t>
      </w:r>
      <w:r w:rsidR="00BB7D97" w:rsidRPr="0010041C">
        <w:rPr>
          <w:rFonts w:asciiTheme="majorHAnsi" w:hAnsiTheme="majorHAnsi" w:cstheme="majorHAnsi"/>
          <w:lang w:val="bs-Latn-BA"/>
        </w:rPr>
        <w:t>a</w:t>
      </w:r>
      <w:r w:rsidRPr="0010041C">
        <w:rPr>
          <w:rFonts w:asciiTheme="majorHAnsi" w:hAnsiTheme="majorHAnsi" w:cstheme="majorHAnsi"/>
          <w:lang w:val="bs-Latn-BA"/>
        </w:rPr>
        <w:t>t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će dostaviti primjer teksta bankovne garancije svim korisnicima koji budu odabrani za podršku i koji odaberu avansno plaćanje kao način isplate mjere podrške.</w:t>
      </w:r>
    </w:p>
    <w:p w14:paraId="171B627E" w14:textId="77777777" w:rsidR="00D67D53" w:rsidRPr="0010041C" w:rsidRDefault="00D67D53" w:rsidP="00D67D53">
      <w:pPr>
        <w:tabs>
          <w:tab w:val="left" w:pos="1440"/>
        </w:tabs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09E4B93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Više informacija o načinu plaćanja se nalazi u dijelu </w:t>
      </w:r>
      <w:r w:rsidRPr="0010041C">
        <w:rPr>
          <w:rFonts w:asciiTheme="majorHAnsi" w:hAnsiTheme="majorHAnsi" w:cstheme="majorHAnsi"/>
          <w:i/>
          <w:iCs/>
          <w:lang w:val="bs-Latn-BA"/>
        </w:rPr>
        <w:t>7.</w:t>
      </w:r>
      <w:r w:rsidRPr="0010041C">
        <w:rPr>
          <w:rFonts w:asciiTheme="majorHAnsi" w:hAnsiTheme="majorHAnsi" w:cstheme="majorHAnsi"/>
          <w:lang w:val="bs-Latn-BA"/>
        </w:rPr>
        <w:t xml:space="preserve"> </w:t>
      </w:r>
      <w:r w:rsidRPr="0010041C">
        <w:rPr>
          <w:rFonts w:asciiTheme="majorHAnsi" w:hAnsiTheme="majorHAnsi" w:cstheme="majorHAnsi"/>
          <w:i/>
          <w:iCs/>
          <w:lang w:val="bs-Latn-BA"/>
        </w:rPr>
        <w:t>Način isplate sredstava</w:t>
      </w:r>
      <w:r w:rsidRPr="0010041C">
        <w:rPr>
          <w:rFonts w:asciiTheme="majorHAnsi" w:hAnsiTheme="majorHAnsi" w:cstheme="majorHAnsi"/>
          <w:lang w:val="bs-Latn-BA"/>
        </w:rPr>
        <w:t xml:space="preserve">. </w:t>
      </w:r>
    </w:p>
    <w:p w14:paraId="23C60B0A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FA240CA" w14:textId="7941D56D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U slučaju da korisnik po implementaciji projekta </w:t>
      </w:r>
      <w:r w:rsidRPr="0010041C">
        <w:rPr>
          <w:rFonts w:asciiTheme="majorHAnsi" w:hAnsiTheme="majorHAnsi" w:cstheme="majorHAnsi"/>
          <w:b/>
          <w:lang w:val="bs-Latn-BA"/>
        </w:rPr>
        <w:t>ne ostvari planiranu razinu pokazatelja</w:t>
      </w:r>
      <w:r w:rsidRPr="0010041C">
        <w:rPr>
          <w:rFonts w:asciiTheme="majorHAnsi" w:hAnsiTheme="majorHAnsi" w:cstheme="majorHAnsi"/>
          <w:lang w:val="bs-Latn-BA"/>
        </w:rPr>
        <w:t xml:space="preserve"> navedenih u podnesenoj prijavi i Ugovoru o podršci, </w:t>
      </w:r>
      <w:proofErr w:type="spellStart"/>
      <w:r w:rsidRPr="0010041C">
        <w:rPr>
          <w:rFonts w:asciiTheme="majorHAnsi" w:hAnsiTheme="majorHAnsi" w:cstheme="majorHAnsi"/>
          <w:lang w:val="bs-Latn-BA"/>
        </w:rPr>
        <w:t>Projek</w:t>
      </w:r>
      <w:r w:rsidR="00BB7D97" w:rsidRPr="0010041C">
        <w:rPr>
          <w:rFonts w:asciiTheme="majorHAnsi" w:hAnsiTheme="majorHAnsi" w:cstheme="majorHAnsi"/>
          <w:lang w:val="bs-Latn-BA"/>
        </w:rPr>
        <w:t>a</w:t>
      </w:r>
      <w:r w:rsidRPr="0010041C">
        <w:rPr>
          <w:rFonts w:asciiTheme="majorHAnsi" w:hAnsiTheme="majorHAnsi" w:cstheme="majorHAnsi"/>
          <w:lang w:val="bs-Latn-BA"/>
        </w:rPr>
        <w:t>t</w:t>
      </w:r>
      <w:proofErr w:type="spellEnd"/>
      <w:r w:rsidRPr="0010041C" w:rsidDel="001F206C">
        <w:rPr>
          <w:rFonts w:asciiTheme="majorHAnsi" w:hAnsiTheme="majorHAnsi" w:cstheme="majorHAnsi"/>
          <w:lang w:val="bs-Latn-BA"/>
        </w:rPr>
        <w:t xml:space="preserve"> </w:t>
      </w:r>
      <w:r w:rsidRPr="0010041C">
        <w:rPr>
          <w:rFonts w:asciiTheme="majorHAnsi" w:hAnsiTheme="majorHAnsi" w:cstheme="majorHAnsi"/>
          <w:lang w:val="bs-Latn-BA"/>
        </w:rPr>
        <w:t xml:space="preserve">ima pravo </w:t>
      </w:r>
      <w:proofErr w:type="spellStart"/>
      <w:r w:rsidRPr="0010041C">
        <w:rPr>
          <w:rFonts w:asciiTheme="majorHAnsi" w:hAnsiTheme="majorHAnsi" w:cstheme="majorHAnsi"/>
          <w:b/>
          <w:lang w:val="bs-Latn-BA"/>
        </w:rPr>
        <w:t>zatražiti</w:t>
      </w:r>
      <w:proofErr w:type="spellEnd"/>
      <w:r w:rsidRPr="0010041C">
        <w:rPr>
          <w:rFonts w:asciiTheme="majorHAnsi" w:hAnsiTheme="majorHAnsi" w:cstheme="majorHAnsi"/>
          <w:b/>
          <w:lang w:val="bs-Latn-BA"/>
        </w:rPr>
        <w:t xml:space="preserve"> od korisnika da izvrši povrat ukupnih (ili dijela) uplaćenih novčanih sredstava</w:t>
      </w:r>
      <w:r w:rsidRPr="0010041C">
        <w:rPr>
          <w:rFonts w:asciiTheme="majorHAnsi" w:hAnsiTheme="majorHAnsi" w:cstheme="majorHAnsi"/>
          <w:lang w:val="bs-Latn-BA"/>
        </w:rPr>
        <w:t xml:space="preserve">. </w:t>
      </w:r>
      <w:r w:rsidRPr="0010041C">
        <w:rPr>
          <w:rFonts w:asciiTheme="majorHAnsi" w:hAnsiTheme="majorHAnsi" w:cstheme="majorHAnsi"/>
          <w:b/>
          <w:bCs/>
          <w:lang w:val="bs-Latn-BA"/>
        </w:rPr>
        <w:t>Projekt</w:t>
      </w:r>
      <w:r w:rsidR="00003DD1" w:rsidRPr="0010041C">
        <w:rPr>
          <w:rFonts w:asciiTheme="majorHAnsi" w:hAnsiTheme="majorHAnsi" w:cstheme="majorHAnsi"/>
          <w:b/>
          <w:bCs/>
          <w:lang w:val="bs-Latn-BA"/>
        </w:rPr>
        <w:t>i</w:t>
      </w:r>
      <w:r w:rsidRPr="0010041C">
        <w:rPr>
          <w:rFonts w:asciiTheme="majorHAnsi" w:hAnsiTheme="majorHAnsi" w:cstheme="majorHAnsi"/>
          <w:b/>
          <w:bCs/>
          <w:lang w:val="bs-Latn-BA"/>
        </w:rPr>
        <w:t xml:space="preserve"> </w:t>
      </w:r>
      <w:r w:rsidR="00003DD1" w:rsidRPr="0010041C">
        <w:rPr>
          <w:rFonts w:asciiTheme="majorHAnsi" w:hAnsiTheme="majorHAnsi" w:cstheme="majorHAnsi"/>
          <w:b/>
          <w:bCs/>
          <w:lang w:val="bs-Latn-BA"/>
        </w:rPr>
        <w:t xml:space="preserve">mogu </w:t>
      </w:r>
      <w:r w:rsidRPr="0010041C">
        <w:rPr>
          <w:rFonts w:asciiTheme="majorHAnsi" w:hAnsiTheme="majorHAnsi" w:cstheme="majorHAnsi"/>
          <w:b/>
          <w:bCs/>
          <w:lang w:val="bs-Latn-BA"/>
        </w:rPr>
        <w:t>donijeti i posebnu odluku o izmjeni ugovornih obaveza u slučaju vanredne situacije koje utječu na poslovanje</w:t>
      </w:r>
      <w:r w:rsidR="006F1ACA">
        <w:rPr>
          <w:rFonts w:asciiTheme="majorHAnsi" w:hAnsiTheme="majorHAnsi" w:cstheme="majorHAnsi"/>
          <w:b/>
          <w:bCs/>
          <w:lang w:val="bs-Latn-BA"/>
        </w:rPr>
        <w:t>,</w:t>
      </w:r>
      <w:r w:rsidRPr="0010041C">
        <w:rPr>
          <w:rFonts w:asciiTheme="majorHAnsi" w:hAnsiTheme="majorHAnsi" w:cstheme="majorHAnsi"/>
          <w:b/>
          <w:bCs/>
          <w:lang w:val="bs-Latn-BA"/>
        </w:rPr>
        <w:t xml:space="preserve"> a van kontrole </w:t>
      </w:r>
      <w:r w:rsidR="00BF5F06" w:rsidRPr="0010041C">
        <w:rPr>
          <w:rFonts w:asciiTheme="majorHAnsi" w:hAnsiTheme="majorHAnsi" w:cstheme="majorHAnsi"/>
          <w:b/>
          <w:bCs/>
          <w:lang w:val="bs-Latn-BA"/>
        </w:rPr>
        <w:t xml:space="preserve">je </w:t>
      </w:r>
      <w:r w:rsidRPr="0010041C">
        <w:rPr>
          <w:rFonts w:asciiTheme="majorHAnsi" w:hAnsiTheme="majorHAnsi" w:cstheme="majorHAnsi"/>
          <w:b/>
          <w:bCs/>
          <w:lang w:val="bs-Latn-BA"/>
        </w:rPr>
        <w:t>korisnika (epidemiološke mjere, prirodne nepogode i sl.).</w:t>
      </w:r>
    </w:p>
    <w:p w14:paraId="0E9C9480" w14:textId="77777777" w:rsidR="00D67D53" w:rsidRPr="0010041C" w:rsidRDefault="00D67D53" w:rsidP="00784BF4">
      <w:pPr>
        <w:pStyle w:val="Heading2"/>
      </w:pPr>
    </w:p>
    <w:p w14:paraId="27F9A394" w14:textId="77777777" w:rsidR="00D67D53" w:rsidRPr="0010041C" w:rsidRDefault="00D67D53" w:rsidP="00784BF4">
      <w:pPr>
        <w:pStyle w:val="Heading2"/>
      </w:pPr>
      <w:bookmarkStart w:id="17" w:name="_Toc121914543"/>
      <w:r w:rsidRPr="0010041C">
        <w:t>2.7. Kriteriji za ocjenjivanje zaprimljenih prijava</w:t>
      </w:r>
      <w:bookmarkEnd w:id="17"/>
    </w:p>
    <w:p w14:paraId="2F053DA2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71A33A9" w14:textId="32CBD718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Zaprimljene prijave za finan</w:t>
      </w:r>
      <w:r w:rsidR="00793601" w:rsidRPr="0010041C">
        <w:rPr>
          <w:rFonts w:asciiTheme="majorHAnsi" w:hAnsiTheme="majorHAnsi" w:cstheme="majorHAnsi"/>
          <w:lang w:val="bs-Latn-BA"/>
        </w:rPr>
        <w:t>c</w:t>
      </w:r>
      <w:r w:rsidRPr="0010041C">
        <w:rPr>
          <w:rFonts w:asciiTheme="majorHAnsi" w:hAnsiTheme="majorHAnsi" w:cstheme="majorHAnsi"/>
          <w:lang w:val="bs-Latn-BA"/>
        </w:rPr>
        <w:t xml:space="preserve">iranje putem mjere podrške za investicije u prerađivačke kapacitete i marketing poljoprivredno-prehrambenih proizvoda će se ocjenjivati na osnovu niže opisanih </w:t>
      </w:r>
      <w:r w:rsidRPr="0010041C">
        <w:rPr>
          <w:rFonts w:asciiTheme="majorHAnsi" w:hAnsiTheme="majorHAnsi" w:cstheme="majorHAnsi"/>
          <w:b/>
          <w:lang w:val="bs-Latn-BA"/>
        </w:rPr>
        <w:t>općih, posebnih i kvalitativnih kriterija prihvatljivosti potencijalnih korisnika (podnosilaca prijave).</w:t>
      </w:r>
    </w:p>
    <w:p w14:paraId="433CC2FF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</w:p>
    <w:p w14:paraId="671862D1" w14:textId="36AC41B3" w:rsidR="001851DF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  <w:r w:rsidRPr="0010041C">
        <w:rPr>
          <w:rFonts w:asciiTheme="majorHAnsi" w:hAnsiTheme="majorHAnsi" w:cstheme="majorHAnsi"/>
          <w:b/>
          <w:lang w:val="bs-Latn-BA"/>
        </w:rPr>
        <w:t>Ispunjenje općih i posebnih kriterija je obavezno</w:t>
      </w:r>
      <w:r w:rsidRPr="0010041C">
        <w:rPr>
          <w:rFonts w:asciiTheme="majorHAnsi" w:hAnsiTheme="majorHAnsi" w:cstheme="majorHAnsi"/>
          <w:b/>
          <w:bCs/>
          <w:lang w:val="bs-Latn-BA"/>
        </w:rPr>
        <w:t xml:space="preserve"> (eliminatorno),</w:t>
      </w:r>
      <w:r w:rsidRPr="0010041C">
        <w:rPr>
          <w:rFonts w:asciiTheme="majorHAnsi" w:hAnsiTheme="majorHAnsi" w:cstheme="majorHAnsi"/>
          <w:b/>
          <w:lang w:val="bs-Latn-BA"/>
        </w:rPr>
        <w:t xml:space="preserve"> </w:t>
      </w:r>
      <w:r w:rsidR="00210AB6" w:rsidRPr="0010041C">
        <w:rPr>
          <w:rFonts w:asciiTheme="majorHAnsi" w:hAnsiTheme="majorHAnsi" w:cstheme="majorHAnsi"/>
          <w:b/>
          <w:lang w:val="bs-Latn-BA"/>
        </w:rPr>
        <w:t xml:space="preserve">a prijave koje </w:t>
      </w:r>
      <w:r w:rsidR="00210AB6" w:rsidRPr="0010041C">
        <w:rPr>
          <w:rFonts w:asciiTheme="majorHAnsi" w:hAnsiTheme="majorHAnsi" w:cstheme="majorHAnsi"/>
          <w:b/>
          <w:bCs/>
          <w:lang w:val="bs-Latn-BA"/>
        </w:rPr>
        <w:t xml:space="preserve">su zadovoljile prag prolaza se </w:t>
      </w:r>
      <w:r w:rsidR="00210AB6" w:rsidRPr="0010041C">
        <w:rPr>
          <w:rFonts w:asciiTheme="majorHAnsi" w:hAnsiTheme="majorHAnsi" w:cstheme="majorHAnsi"/>
          <w:b/>
          <w:lang w:val="bs-Latn-BA"/>
        </w:rPr>
        <w:t xml:space="preserve">predlažu za </w:t>
      </w:r>
      <w:r w:rsidR="00210AB6" w:rsidRPr="0010041C">
        <w:rPr>
          <w:rFonts w:asciiTheme="majorHAnsi" w:hAnsiTheme="majorHAnsi" w:cstheme="majorHAnsi"/>
          <w:b/>
          <w:bCs/>
          <w:lang w:val="bs-Latn-BA"/>
        </w:rPr>
        <w:t xml:space="preserve">daljnju </w:t>
      </w:r>
      <w:r w:rsidR="005F7F1D" w:rsidRPr="0010041C">
        <w:rPr>
          <w:rFonts w:asciiTheme="majorHAnsi" w:hAnsiTheme="majorHAnsi" w:cstheme="majorHAnsi"/>
          <w:b/>
          <w:bCs/>
          <w:lang w:val="bs-Latn-BA"/>
        </w:rPr>
        <w:t>ocjenu</w:t>
      </w:r>
      <w:r w:rsidR="00210AB6" w:rsidRPr="0010041C">
        <w:rPr>
          <w:rFonts w:asciiTheme="majorHAnsi" w:hAnsiTheme="majorHAnsi" w:cstheme="majorHAnsi"/>
          <w:b/>
          <w:lang w:val="bs-Latn-BA"/>
        </w:rPr>
        <w:t>.</w:t>
      </w:r>
      <w:r w:rsidR="00C8378C" w:rsidRPr="0010041C">
        <w:rPr>
          <w:rFonts w:asciiTheme="majorHAnsi" w:hAnsiTheme="majorHAnsi" w:cstheme="majorHAnsi"/>
          <w:b/>
          <w:lang w:val="bs-Latn-BA"/>
        </w:rPr>
        <w:t xml:space="preserve"> </w:t>
      </w:r>
    </w:p>
    <w:p w14:paraId="46D29F78" w14:textId="3B503C44" w:rsidR="000B76CF" w:rsidRPr="0010041C" w:rsidRDefault="001851DF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  <w:r w:rsidRPr="0010041C">
        <w:rPr>
          <w:rFonts w:asciiTheme="majorHAnsi" w:hAnsiTheme="majorHAnsi" w:cstheme="majorHAnsi"/>
          <w:b/>
          <w:lang w:val="bs-Latn-BA"/>
        </w:rPr>
        <w:t>Idući korak u ocjeni je</w:t>
      </w:r>
      <w:r w:rsidR="0057535B" w:rsidRPr="0010041C">
        <w:rPr>
          <w:rFonts w:asciiTheme="majorHAnsi" w:hAnsiTheme="majorHAnsi" w:cstheme="majorHAnsi"/>
          <w:b/>
          <w:lang w:val="bs-Latn-BA"/>
        </w:rPr>
        <w:t xml:space="preserve">ste ocjena bazne godine, nakon čega se pristupa bodovanju prijava </w:t>
      </w:r>
      <w:r w:rsidR="000B76CF" w:rsidRPr="0010041C">
        <w:rPr>
          <w:rFonts w:asciiTheme="majorHAnsi" w:hAnsiTheme="majorHAnsi" w:cstheme="majorHAnsi"/>
          <w:b/>
          <w:lang w:val="bs-Latn-BA"/>
        </w:rPr>
        <w:t xml:space="preserve">u </w:t>
      </w:r>
      <w:r w:rsidR="00BF0B41" w:rsidRPr="0010041C">
        <w:rPr>
          <w:rFonts w:asciiTheme="majorHAnsi" w:hAnsiTheme="majorHAnsi" w:cstheme="majorHAnsi"/>
          <w:b/>
          <w:lang w:val="bs-Latn-BA"/>
        </w:rPr>
        <w:t>skladu</w:t>
      </w:r>
      <w:r w:rsidR="000B76CF" w:rsidRPr="0010041C">
        <w:rPr>
          <w:rFonts w:asciiTheme="majorHAnsi" w:hAnsiTheme="majorHAnsi" w:cstheme="majorHAnsi"/>
          <w:b/>
          <w:lang w:val="bs-Latn-BA"/>
        </w:rPr>
        <w:t xml:space="preserve"> sa kvalitativnim kriterijima.</w:t>
      </w:r>
      <w:r w:rsidR="00BF0B41" w:rsidRPr="0010041C">
        <w:rPr>
          <w:rFonts w:asciiTheme="majorHAnsi" w:hAnsiTheme="majorHAnsi" w:cstheme="majorHAnsi"/>
          <w:b/>
          <w:lang w:val="bs-Latn-BA"/>
        </w:rPr>
        <w:t xml:space="preserve"> </w:t>
      </w:r>
      <w:r w:rsidR="00210AB6" w:rsidRPr="0010041C">
        <w:rPr>
          <w:rFonts w:asciiTheme="majorHAnsi" w:hAnsiTheme="majorHAnsi" w:cstheme="majorHAnsi"/>
          <w:b/>
          <w:lang w:val="bs-Latn-BA"/>
        </w:rPr>
        <w:t>N</w:t>
      </w:r>
      <w:r w:rsidR="00D67D53" w:rsidRPr="0010041C">
        <w:rPr>
          <w:rFonts w:asciiTheme="majorHAnsi" w:hAnsiTheme="majorHAnsi" w:cstheme="majorHAnsi"/>
          <w:b/>
          <w:lang w:val="bs-Latn-BA"/>
        </w:rPr>
        <w:t xml:space="preserve">a osnovu kvalitativnih kriterija vrši </w:t>
      </w:r>
      <w:r w:rsidR="00210AB6" w:rsidRPr="0010041C">
        <w:rPr>
          <w:rFonts w:asciiTheme="majorHAnsi" w:hAnsiTheme="majorHAnsi" w:cstheme="majorHAnsi"/>
          <w:b/>
          <w:lang w:val="bs-Latn-BA"/>
        </w:rPr>
        <w:t xml:space="preserve">se </w:t>
      </w:r>
      <w:r w:rsidR="00D67D53" w:rsidRPr="0010041C">
        <w:rPr>
          <w:rFonts w:asciiTheme="majorHAnsi" w:hAnsiTheme="majorHAnsi" w:cstheme="majorHAnsi"/>
          <w:b/>
          <w:lang w:val="bs-Latn-BA"/>
        </w:rPr>
        <w:t xml:space="preserve">bodovanje i rangiranje prijava </w:t>
      </w:r>
      <w:r w:rsidR="00D67D53" w:rsidRPr="0010041C">
        <w:rPr>
          <w:rFonts w:asciiTheme="majorHAnsi" w:hAnsiTheme="majorHAnsi" w:cstheme="majorHAnsi"/>
          <w:b/>
          <w:bCs/>
          <w:lang w:val="bs-Latn-BA"/>
        </w:rPr>
        <w:t>u ovisnosti o osvojenom broju bodova</w:t>
      </w:r>
      <w:r w:rsidR="00210AB6" w:rsidRPr="0010041C">
        <w:rPr>
          <w:rFonts w:asciiTheme="majorHAnsi" w:hAnsiTheme="majorHAnsi" w:cstheme="majorHAnsi"/>
          <w:b/>
          <w:bCs/>
          <w:lang w:val="bs-Latn-BA"/>
        </w:rPr>
        <w:t>.</w:t>
      </w:r>
      <w:r w:rsidR="00BF0B41" w:rsidRPr="0010041C">
        <w:rPr>
          <w:rFonts w:asciiTheme="majorHAnsi" w:hAnsiTheme="majorHAnsi" w:cstheme="majorHAnsi"/>
          <w:b/>
          <w:bCs/>
          <w:lang w:val="bs-Latn-BA"/>
        </w:rPr>
        <w:t xml:space="preserve"> </w:t>
      </w:r>
    </w:p>
    <w:p w14:paraId="7281D871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  <w:lang w:val="bs-Latn-BA"/>
        </w:rPr>
      </w:pPr>
    </w:p>
    <w:p w14:paraId="37A1B7AC" w14:textId="77777777" w:rsidR="009438F9" w:rsidRPr="0010041C" w:rsidRDefault="009438F9" w:rsidP="00D67D53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  <w:lang w:val="bs-Latn-BA"/>
        </w:rPr>
      </w:pPr>
    </w:p>
    <w:p w14:paraId="24673D11" w14:textId="0961362A" w:rsidR="00D67D53" w:rsidRPr="0010041C" w:rsidRDefault="00D67D53" w:rsidP="00D67D53">
      <w:pPr>
        <w:pStyle w:val="Heading3"/>
        <w:numPr>
          <w:ilvl w:val="0"/>
          <w:numId w:val="0"/>
        </w:numPr>
        <w:spacing w:after="0"/>
        <w:ind w:firstLine="450"/>
        <w:rPr>
          <w:rFonts w:asciiTheme="majorHAnsi" w:hAnsiTheme="majorHAnsi" w:cstheme="majorHAnsi"/>
        </w:rPr>
      </w:pPr>
      <w:bookmarkStart w:id="18" w:name="_Toc121914544"/>
      <w:r w:rsidRPr="0010041C">
        <w:rPr>
          <w:rFonts w:asciiTheme="majorHAnsi" w:hAnsiTheme="majorHAnsi" w:cstheme="majorHAnsi"/>
        </w:rPr>
        <w:t xml:space="preserve">2.7.1. Opći kriteriji prihvatljivosti podnosioca prijave i </w:t>
      </w:r>
      <w:proofErr w:type="spellStart"/>
      <w:r w:rsidR="00193D71" w:rsidRPr="0010041C">
        <w:rPr>
          <w:rFonts w:asciiTheme="majorHAnsi" w:hAnsiTheme="majorHAnsi" w:cstheme="majorHAnsi"/>
        </w:rPr>
        <w:t>i</w:t>
      </w:r>
      <w:proofErr w:type="spellEnd"/>
      <w:r w:rsidR="00193D71" w:rsidRPr="0010041C">
        <w:rPr>
          <w:rFonts w:asciiTheme="majorHAnsi" w:hAnsiTheme="majorHAnsi" w:cstheme="majorHAnsi"/>
        </w:rPr>
        <w:t xml:space="preserve"> prijave</w:t>
      </w:r>
      <w:r w:rsidR="0060195F" w:rsidRPr="0010041C">
        <w:rPr>
          <w:rFonts w:asciiTheme="majorHAnsi" w:hAnsiTheme="majorHAnsi" w:cstheme="majorHAnsi"/>
        </w:rPr>
        <w:t xml:space="preserve"> (poslovni plan/projektni prijedlog)</w:t>
      </w:r>
      <w:bookmarkEnd w:id="18"/>
    </w:p>
    <w:p w14:paraId="279E8A4C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82C4647" w14:textId="58236A7F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Podnosioci prijave i </w:t>
      </w:r>
      <w:r w:rsidR="0060195F" w:rsidRPr="0010041C">
        <w:rPr>
          <w:rFonts w:asciiTheme="majorHAnsi" w:hAnsiTheme="majorHAnsi" w:cstheme="majorHAnsi"/>
          <w:lang w:val="bs-Latn-BA"/>
        </w:rPr>
        <w:t>prijava</w:t>
      </w:r>
      <w:r w:rsidRPr="0010041C">
        <w:rPr>
          <w:rFonts w:asciiTheme="majorHAnsi" w:hAnsiTheme="majorHAnsi" w:cstheme="majorHAnsi"/>
          <w:lang w:val="bs-Latn-BA"/>
        </w:rPr>
        <w:t xml:space="preserve"> moraju ispuniti slijedeće opće kriterije:</w:t>
      </w:r>
    </w:p>
    <w:p w14:paraId="2590BBE8" w14:textId="77777777" w:rsidR="00D67D53" w:rsidRPr="0010041C" w:rsidRDefault="00D67D53" w:rsidP="00D67D53">
      <w:pPr>
        <w:pStyle w:val="Buleticandara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b/>
        </w:rPr>
      </w:pPr>
    </w:p>
    <w:p w14:paraId="3C8569E8" w14:textId="2ACC4F5C" w:rsidR="00D67D53" w:rsidRPr="0010041C" w:rsidRDefault="00D67D53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spacing w:val="-4"/>
          <w:lang w:val="bs-Latn-BA"/>
        </w:rPr>
        <w:t xml:space="preserve">podnosilac prijave je dostavio potpuni prijavni paket </w:t>
      </w:r>
      <w:r w:rsidRPr="0010041C">
        <w:rPr>
          <w:rFonts w:asciiTheme="majorHAnsi" w:hAnsiTheme="majorHAnsi" w:cstheme="majorHAnsi"/>
          <w:lang w:val="bs-Latn-BA"/>
        </w:rPr>
        <w:t>u elektronskom formatu</w:t>
      </w:r>
      <w:r w:rsidR="00CC6C92" w:rsidRPr="0010041C">
        <w:rPr>
          <w:rFonts w:asciiTheme="majorHAnsi" w:hAnsiTheme="majorHAnsi" w:cstheme="majorHAnsi"/>
          <w:lang w:val="bs-Latn-BA"/>
        </w:rPr>
        <w:t xml:space="preserve"> putem web stranice https://javnipoziv.undp.ba</w:t>
      </w:r>
      <w:r w:rsidR="00CC6C92" w:rsidRPr="0010041C">
        <w:rPr>
          <w:rFonts w:asciiTheme="majorHAnsi" w:hAnsiTheme="majorHAnsi" w:cstheme="majorHAnsi"/>
          <w:spacing w:val="-4"/>
          <w:lang w:val="bs-Latn-BA"/>
        </w:rPr>
        <w:t>;</w:t>
      </w:r>
    </w:p>
    <w:p w14:paraId="653CACB7" w14:textId="61B97848" w:rsidR="00D67D53" w:rsidRPr="0010041C" w:rsidRDefault="00BC52AD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lastRenderedPageBreak/>
        <w:t>podnosilac prijave ima sjedište na teritoriji BiH i</w:t>
      </w:r>
      <w:r w:rsidR="00D67D53" w:rsidRPr="0010041C">
        <w:rPr>
          <w:rFonts w:asciiTheme="majorHAnsi" w:hAnsiTheme="majorHAnsi" w:cstheme="majorHAnsi"/>
          <w:lang w:val="bs-Latn-BA"/>
        </w:rPr>
        <w:t xml:space="preserve"> registrovan </w:t>
      </w:r>
      <w:r w:rsidRPr="0010041C">
        <w:rPr>
          <w:rFonts w:asciiTheme="majorHAnsi" w:hAnsiTheme="majorHAnsi" w:cstheme="majorHAnsi"/>
          <w:lang w:val="bs-Latn-BA"/>
        </w:rPr>
        <w:t xml:space="preserve">je </w:t>
      </w:r>
      <w:r w:rsidR="00D67D53" w:rsidRPr="0010041C">
        <w:rPr>
          <w:rFonts w:asciiTheme="majorHAnsi" w:hAnsiTheme="majorHAnsi" w:cstheme="majorHAnsi"/>
          <w:lang w:val="bs-Latn-BA"/>
        </w:rPr>
        <w:t xml:space="preserve">u jedinici lokalne samouprave ili sudu, u zavisnosti od organizacionog oblika; </w:t>
      </w:r>
    </w:p>
    <w:p w14:paraId="117AF5E9" w14:textId="77777777" w:rsidR="00D67D53" w:rsidRPr="0010041C" w:rsidRDefault="00D67D53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osoba koja podnosi zahtjev u ime podnosioca prijave mora biti isključivo vlasnik ili odgovorno lice podnosioca prijave;</w:t>
      </w:r>
    </w:p>
    <w:p w14:paraId="5DF36139" w14:textId="6746E6DA" w:rsidR="00523E56" w:rsidRPr="0010041C" w:rsidRDefault="00D67D53" w:rsidP="00AD22E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planirana investicija će se realizovati na teritoriji BiH;</w:t>
      </w:r>
    </w:p>
    <w:p w14:paraId="248937AE" w14:textId="750484A6" w:rsidR="00D67D53" w:rsidRPr="0010041C" w:rsidRDefault="00D67D53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eastAsia="Myriad Pro" w:hAnsiTheme="majorHAnsi" w:cstheme="majorHAnsi"/>
          <w:color w:val="000000" w:themeColor="text1"/>
          <w:lang w:val="bs-Latn-BA"/>
        </w:rPr>
      </w:pPr>
      <w:r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>podnosilac prijave</w:t>
      </w:r>
      <w:r w:rsidR="00C013BC"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 </w:t>
      </w:r>
      <w:r w:rsidR="00681189"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nije ostvario prihod </w:t>
      </w:r>
      <w:r w:rsidR="003F449C"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>veći od 10.000.000 KM u 2022. godini</w:t>
      </w:r>
      <w:r w:rsidR="003E0A04">
        <w:rPr>
          <w:rFonts w:asciiTheme="majorHAnsi" w:eastAsiaTheme="minorEastAsia" w:hAnsiTheme="majorHAnsi" w:cstheme="majorHAnsi"/>
          <w:color w:val="000000" w:themeColor="text1"/>
          <w:lang w:val="bs-Latn-BA"/>
        </w:rPr>
        <w:t>,</w:t>
      </w:r>
      <w:r w:rsidR="003F449C"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 a </w:t>
      </w:r>
      <w:r w:rsidR="00C013BC"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zajedno sa povezanim licima </w:t>
      </w:r>
      <w:r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u </w:t>
      </w:r>
      <w:r w:rsidR="004C3AC5"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>2022</w:t>
      </w:r>
      <w:r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. nije ostvario prihod veći od </w:t>
      </w:r>
      <w:r w:rsidR="009E4E50"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>30</w:t>
      </w:r>
      <w:r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>.000.000 KM</w:t>
      </w:r>
      <w:r w:rsidR="00E95458"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 u 2022. godini</w:t>
      </w:r>
      <w:r w:rsidR="009E4E50"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 xml:space="preserve"> </w:t>
      </w:r>
      <w:r w:rsidR="00FA78D0"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>(</w:t>
      </w:r>
      <w:r w:rsidR="00B9686C"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>dostavljeni bruto bilansi za 2022. godinu. Ovo uključuje i bruto bilanse za sva povezana lica (konsolidacija rezultata nije prihvatljiva)</w:t>
      </w:r>
      <w:r w:rsidR="00FA78D0" w:rsidRPr="0010041C">
        <w:rPr>
          <w:rFonts w:asciiTheme="majorHAnsi" w:eastAsiaTheme="minorEastAsia" w:hAnsiTheme="majorHAnsi" w:cstheme="majorHAnsi"/>
          <w:color w:val="000000" w:themeColor="text1"/>
          <w:lang w:val="bs-Latn-BA"/>
        </w:rPr>
        <w:t>);</w:t>
      </w:r>
    </w:p>
    <w:p w14:paraId="3F29D817" w14:textId="10152C7B" w:rsidR="00D67D53" w:rsidRPr="0010041C" w:rsidRDefault="00C013BC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u slučaju izgradnje novog objekta, podnosilac je obavezan dostaviti dokaz o vlasništvu ili pravu korištenja</w:t>
      </w:r>
      <w:r w:rsidR="001010B7" w:rsidRPr="0010041C">
        <w:rPr>
          <w:rFonts w:asciiTheme="majorHAnsi" w:hAnsiTheme="majorHAnsi" w:cstheme="majorBidi"/>
          <w:lang w:val="bs-Latn-BA"/>
        </w:rPr>
        <w:t xml:space="preserve"> </w:t>
      </w:r>
      <w:proofErr w:type="spellStart"/>
      <w:r w:rsidR="001010B7" w:rsidRPr="0010041C">
        <w:rPr>
          <w:rFonts w:asciiTheme="majorHAnsi" w:hAnsiTheme="majorHAnsi" w:cstheme="majorBidi"/>
          <w:lang w:val="bs-Latn-BA"/>
        </w:rPr>
        <w:t>zemljišta</w:t>
      </w:r>
      <w:proofErr w:type="spellEnd"/>
      <w:r w:rsidRPr="0010041C">
        <w:rPr>
          <w:rFonts w:asciiTheme="majorHAnsi" w:hAnsiTheme="majorHAnsi" w:cstheme="majorBidi"/>
          <w:lang w:val="bs-Latn-BA"/>
        </w:rPr>
        <w:t xml:space="preserve"> </w:t>
      </w:r>
      <w:r w:rsidR="00506346" w:rsidRPr="0010041C">
        <w:rPr>
          <w:rFonts w:asciiTheme="majorHAnsi" w:hAnsiTheme="majorHAnsi" w:cstheme="majorBidi"/>
          <w:lang w:val="bs-Latn-BA"/>
        </w:rPr>
        <w:t>(</w:t>
      </w:r>
      <w:r w:rsidRPr="0010041C">
        <w:rPr>
          <w:rFonts w:asciiTheme="majorHAnsi" w:hAnsiTheme="majorHAnsi" w:cstheme="majorBidi"/>
          <w:lang w:val="bs-Latn-BA"/>
        </w:rPr>
        <w:t>koje uključuje i pravo gradnje</w:t>
      </w:r>
      <w:r w:rsidR="00506346" w:rsidRPr="0010041C">
        <w:rPr>
          <w:rFonts w:asciiTheme="majorHAnsi" w:hAnsiTheme="majorHAnsi" w:cstheme="majorBidi"/>
          <w:lang w:val="bs-Latn-BA"/>
        </w:rPr>
        <w:t xml:space="preserve">) na period ne kraći od </w:t>
      </w:r>
      <w:r w:rsidR="7BE99098" w:rsidRPr="0010041C">
        <w:rPr>
          <w:rFonts w:asciiTheme="majorHAnsi" w:hAnsiTheme="majorHAnsi" w:cstheme="majorBidi"/>
          <w:lang w:val="bs-Latn-BA"/>
        </w:rPr>
        <w:t>10</w:t>
      </w:r>
      <w:r w:rsidR="00170C50" w:rsidRPr="0010041C">
        <w:rPr>
          <w:rFonts w:asciiTheme="majorHAnsi" w:hAnsiTheme="majorHAnsi" w:cstheme="majorBidi"/>
          <w:lang w:val="bs-Latn-BA"/>
        </w:rPr>
        <w:t xml:space="preserve"> </w:t>
      </w:r>
      <w:r w:rsidR="00506346" w:rsidRPr="0010041C">
        <w:rPr>
          <w:rFonts w:asciiTheme="majorHAnsi" w:hAnsiTheme="majorHAnsi" w:cstheme="majorBidi"/>
          <w:lang w:val="bs-Latn-BA"/>
        </w:rPr>
        <w:t xml:space="preserve">godina od datuma objave ovog javnog poziva </w:t>
      </w:r>
      <w:r w:rsidRPr="0010041C">
        <w:rPr>
          <w:rFonts w:asciiTheme="majorHAnsi" w:hAnsiTheme="majorHAnsi" w:cstheme="majorBidi"/>
          <w:lang w:val="bs-Latn-BA"/>
        </w:rPr>
        <w:t xml:space="preserve">za </w:t>
      </w:r>
      <w:proofErr w:type="spellStart"/>
      <w:r w:rsidRPr="0010041C">
        <w:rPr>
          <w:rFonts w:asciiTheme="majorHAnsi" w:hAnsiTheme="majorHAnsi" w:cstheme="majorBidi"/>
          <w:lang w:val="bs-Latn-BA"/>
        </w:rPr>
        <w:t>zemljište</w:t>
      </w:r>
      <w:proofErr w:type="spellEnd"/>
      <w:r w:rsidR="00D67D53" w:rsidRPr="0010041C">
        <w:rPr>
          <w:rFonts w:asciiTheme="majorHAnsi" w:hAnsiTheme="majorHAnsi" w:cstheme="majorBidi"/>
          <w:lang w:val="bs-Latn-BA"/>
        </w:rPr>
        <w:t xml:space="preserve"> </w:t>
      </w:r>
      <w:r w:rsidRPr="0010041C">
        <w:rPr>
          <w:rFonts w:asciiTheme="majorHAnsi" w:hAnsiTheme="majorHAnsi" w:cstheme="majorBidi"/>
          <w:lang w:val="bs-Latn-BA"/>
        </w:rPr>
        <w:t>na kome je planirana izgradnja</w:t>
      </w:r>
      <w:r w:rsidR="002919B9" w:rsidRPr="0010041C">
        <w:t xml:space="preserve"> (</w:t>
      </w:r>
      <w:r w:rsidR="002919B9" w:rsidRPr="0010041C">
        <w:rPr>
          <w:rFonts w:asciiTheme="majorHAnsi" w:hAnsiTheme="majorHAnsi" w:cstheme="majorBidi"/>
          <w:lang w:val="bs-Latn-BA"/>
        </w:rPr>
        <w:t xml:space="preserve">vlasnik </w:t>
      </w:r>
      <w:proofErr w:type="spellStart"/>
      <w:r w:rsidR="002919B9" w:rsidRPr="0010041C">
        <w:rPr>
          <w:rFonts w:asciiTheme="majorHAnsi" w:hAnsiTheme="majorHAnsi" w:cstheme="majorBidi"/>
          <w:lang w:val="bs-Latn-BA"/>
        </w:rPr>
        <w:t>zemljišta</w:t>
      </w:r>
      <w:proofErr w:type="spellEnd"/>
      <w:r w:rsidR="002919B9" w:rsidRPr="0010041C">
        <w:rPr>
          <w:rFonts w:asciiTheme="majorHAnsi" w:hAnsiTheme="majorHAnsi" w:cstheme="majorBidi"/>
          <w:lang w:val="bs-Latn-BA"/>
        </w:rPr>
        <w:t xml:space="preserve"> ne može biti osoba koja obnaša javnu/izvršnu funkciju)</w:t>
      </w:r>
      <w:r w:rsidR="007429CC" w:rsidRPr="0010041C">
        <w:rPr>
          <w:rFonts w:asciiTheme="majorHAnsi" w:hAnsiTheme="majorHAnsi" w:cstheme="majorBidi"/>
          <w:lang w:val="bs-Latn-BA"/>
        </w:rPr>
        <w:t>.</w:t>
      </w:r>
      <w:r w:rsidR="007429CC" w:rsidRPr="0010041C">
        <w:t xml:space="preserve"> </w:t>
      </w:r>
      <w:r w:rsidR="007429CC" w:rsidRPr="0010041C">
        <w:rPr>
          <w:rFonts w:asciiTheme="majorHAnsi" w:hAnsiTheme="majorHAnsi" w:cstheme="majorBidi"/>
          <w:lang w:val="bs-Latn-BA"/>
        </w:rPr>
        <w:t xml:space="preserve">Ugovori moraju biti ovjereni kod notara (osim ukoliko je podnosilac prijave zakupac ili koncesionar državnog </w:t>
      </w:r>
      <w:proofErr w:type="spellStart"/>
      <w:r w:rsidR="007429CC" w:rsidRPr="0010041C">
        <w:rPr>
          <w:rFonts w:asciiTheme="majorHAnsi" w:hAnsiTheme="majorHAnsi" w:cstheme="majorBidi"/>
          <w:lang w:val="bs-Latn-BA"/>
        </w:rPr>
        <w:t>zemljišta</w:t>
      </w:r>
      <w:proofErr w:type="spellEnd"/>
      <w:r w:rsidR="007429CC" w:rsidRPr="0010041C">
        <w:rPr>
          <w:rFonts w:asciiTheme="majorHAnsi" w:hAnsiTheme="majorHAnsi" w:cstheme="majorBidi"/>
          <w:lang w:val="bs-Latn-BA"/>
        </w:rPr>
        <w:t>)</w:t>
      </w:r>
      <w:r w:rsidR="00D67D53" w:rsidRPr="0010041C">
        <w:rPr>
          <w:rFonts w:asciiTheme="majorHAnsi" w:hAnsiTheme="majorHAnsi" w:cstheme="majorBidi"/>
          <w:lang w:val="bs-Latn-BA"/>
        </w:rPr>
        <w:t>;</w:t>
      </w:r>
    </w:p>
    <w:p w14:paraId="4353C7F1" w14:textId="5A012B63" w:rsidR="00D67D53" w:rsidRPr="0010041C" w:rsidRDefault="00664B75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postojeći </w:t>
      </w:r>
      <w:r w:rsidR="00D67D53" w:rsidRPr="0010041C">
        <w:rPr>
          <w:rFonts w:asciiTheme="majorHAnsi" w:hAnsiTheme="majorHAnsi" w:cstheme="majorBidi"/>
          <w:lang w:val="bs-Latn-BA"/>
        </w:rPr>
        <w:t xml:space="preserve">objekat </w:t>
      </w:r>
      <w:r w:rsidR="00C013BC" w:rsidRPr="0010041C">
        <w:rPr>
          <w:rFonts w:asciiTheme="majorHAnsi" w:hAnsiTheme="majorHAnsi" w:cstheme="majorBidi"/>
          <w:lang w:val="bs-Latn-BA"/>
        </w:rPr>
        <w:t>koji je predmet</w:t>
      </w:r>
      <w:r w:rsidR="00D67D53" w:rsidRPr="0010041C">
        <w:rPr>
          <w:rFonts w:asciiTheme="majorHAnsi" w:hAnsiTheme="majorHAnsi" w:cstheme="majorBidi"/>
          <w:lang w:val="bs-Latn-BA"/>
        </w:rPr>
        <w:t xml:space="preserve"> investicij</w:t>
      </w:r>
      <w:r w:rsidR="00C013BC" w:rsidRPr="0010041C">
        <w:rPr>
          <w:rFonts w:asciiTheme="majorHAnsi" w:hAnsiTheme="majorHAnsi" w:cstheme="majorBidi"/>
          <w:lang w:val="bs-Latn-BA"/>
        </w:rPr>
        <w:t>e</w:t>
      </w:r>
      <w:r w:rsidR="00D67D53" w:rsidRPr="0010041C">
        <w:rPr>
          <w:rFonts w:asciiTheme="majorHAnsi" w:hAnsiTheme="majorHAnsi" w:cstheme="majorBidi"/>
          <w:lang w:val="bs-Latn-BA"/>
        </w:rPr>
        <w:t xml:space="preserve"> je u vlasništvu podnosioca prijave ili podnosilac prijave posjeduje koncesiju ili ugovor o najmu čije trajanje je najmanje </w:t>
      </w:r>
      <w:r w:rsidR="357773AB" w:rsidRPr="0010041C">
        <w:rPr>
          <w:rFonts w:asciiTheme="majorHAnsi" w:hAnsiTheme="majorHAnsi" w:cstheme="majorBidi"/>
          <w:lang w:val="bs-Latn-BA"/>
        </w:rPr>
        <w:t>10</w:t>
      </w:r>
      <w:r w:rsidR="00170C50" w:rsidRPr="0010041C">
        <w:rPr>
          <w:rFonts w:asciiTheme="majorHAnsi" w:hAnsiTheme="majorHAnsi" w:cstheme="majorBidi"/>
          <w:lang w:val="bs-Latn-BA"/>
        </w:rPr>
        <w:t xml:space="preserve"> </w:t>
      </w:r>
      <w:r w:rsidR="00D67D53" w:rsidRPr="0010041C">
        <w:rPr>
          <w:rFonts w:asciiTheme="majorHAnsi" w:hAnsiTheme="majorHAnsi" w:cstheme="majorBidi"/>
          <w:lang w:val="bs-Latn-BA"/>
        </w:rPr>
        <w:t>godina počev od datuma objave ovog Javnog poziva (ukoliko je relevantno – npr. rekonstrukcija, sanacija, adaptacija i/ili opremanje postojećeg objekta). Ugovori moraju biti ovjereni kod notara</w:t>
      </w:r>
      <w:r w:rsidR="00EF6276" w:rsidRPr="0010041C">
        <w:rPr>
          <w:rFonts w:asciiTheme="majorHAnsi" w:hAnsiTheme="majorHAnsi" w:cstheme="majorBidi"/>
          <w:lang w:val="bs-Latn-BA"/>
        </w:rPr>
        <w:t>. Vlasnik objekta ne može biti osoba koja obnaša javnu/izvršnu funkciju</w:t>
      </w:r>
      <w:r w:rsidR="00D67D53" w:rsidRPr="0010041C">
        <w:rPr>
          <w:rFonts w:asciiTheme="majorHAnsi" w:hAnsiTheme="majorHAnsi" w:cstheme="majorBidi"/>
          <w:lang w:val="bs-Latn-BA"/>
        </w:rPr>
        <w:t>;</w:t>
      </w:r>
    </w:p>
    <w:p w14:paraId="73B20D55" w14:textId="7E1A8D27" w:rsidR="005B036E" w:rsidRPr="0010041C" w:rsidRDefault="00D67D53" w:rsidP="00FD7BEC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postojeći objekti u </w:t>
      </w:r>
      <w:r w:rsidR="00C013BC" w:rsidRPr="0010041C">
        <w:rPr>
          <w:rFonts w:asciiTheme="majorHAnsi" w:hAnsiTheme="majorHAnsi" w:cstheme="majorHAnsi"/>
          <w:lang w:val="bs-Latn-BA"/>
        </w:rPr>
        <w:t xml:space="preserve">koje se instalira oprema moraju </w:t>
      </w:r>
      <w:r w:rsidR="000040A6" w:rsidRPr="0010041C">
        <w:rPr>
          <w:rFonts w:asciiTheme="majorHAnsi" w:hAnsiTheme="majorHAnsi" w:cstheme="majorHAnsi"/>
          <w:lang w:val="bs-Latn-BA"/>
        </w:rPr>
        <w:t xml:space="preserve">imati važeću </w:t>
      </w:r>
      <w:r w:rsidR="00DC35B1" w:rsidRPr="0010041C">
        <w:rPr>
          <w:rFonts w:asciiTheme="majorHAnsi" w:hAnsiTheme="majorHAnsi" w:cstheme="majorHAnsi"/>
          <w:lang w:val="bs-Latn-BA"/>
        </w:rPr>
        <w:t xml:space="preserve">upotrebnu dozvolu (ukoliko je objekat već korišten za </w:t>
      </w:r>
      <w:r w:rsidR="00FF3213" w:rsidRPr="0010041C">
        <w:rPr>
          <w:rFonts w:asciiTheme="majorHAnsi" w:hAnsiTheme="majorHAnsi" w:cstheme="majorHAnsi"/>
          <w:lang w:val="bs-Latn-BA"/>
        </w:rPr>
        <w:t xml:space="preserve">proizvodnju) ili </w:t>
      </w:r>
      <w:r w:rsidR="00C013BC" w:rsidRPr="0010041C">
        <w:rPr>
          <w:rFonts w:asciiTheme="majorHAnsi" w:hAnsiTheme="majorHAnsi" w:cstheme="majorHAnsi"/>
          <w:lang w:val="bs-Latn-BA"/>
        </w:rPr>
        <w:t xml:space="preserve">dobiti upotrebnu dozvolu </w:t>
      </w:r>
      <w:r w:rsidR="002F3551" w:rsidRPr="0010041C">
        <w:rPr>
          <w:rFonts w:asciiTheme="majorHAnsi" w:hAnsiTheme="majorHAnsi" w:cstheme="majorHAnsi"/>
          <w:lang w:val="bs-Latn-BA"/>
        </w:rPr>
        <w:t xml:space="preserve">nakon </w:t>
      </w:r>
      <w:r w:rsidR="006E3AE2" w:rsidRPr="0010041C">
        <w:rPr>
          <w:rFonts w:asciiTheme="majorHAnsi" w:hAnsiTheme="majorHAnsi" w:cstheme="majorHAnsi"/>
          <w:lang w:val="bs-Latn-BA"/>
        </w:rPr>
        <w:t>završene</w:t>
      </w:r>
      <w:r w:rsidR="002E583A" w:rsidRPr="0010041C">
        <w:t xml:space="preserve"> </w:t>
      </w:r>
      <w:r w:rsidR="002E583A" w:rsidRPr="0010041C">
        <w:rPr>
          <w:rFonts w:asciiTheme="majorHAnsi" w:hAnsiTheme="majorHAnsi" w:cstheme="majorHAnsi"/>
          <w:lang w:val="bs-Latn-BA"/>
        </w:rPr>
        <w:t>investicije</w:t>
      </w:r>
      <w:r w:rsidR="00006D7B" w:rsidRPr="0010041C">
        <w:rPr>
          <w:rFonts w:asciiTheme="majorHAnsi" w:hAnsiTheme="majorHAnsi" w:cstheme="majorHAnsi"/>
          <w:lang w:val="bs-Latn-BA"/>
        </w:rPr>
        <w:t xml:space="preserve"> (u toku trajanja projekta</w:t>
      </w:r>
      <w:r w:rsidR="001E7546" w:rsidRPr="0010041C">
        <w:rPr>
          <w:rFonts w:asciiTheme="majorHAnsi" w:hAnsiTheme="majorHAnsi" w:cstheme="majorHAnsi"/>
          <w:lang w:val="bs-Latn-BA"/>
        </w:rPr>
        <w:t>)</w:t>
      </w:r>
      <w:r w:rsidR="00C013BC" w:rsidRPr="0010041C">
        <w:rPr>
          <w:rFonts w:asciiTheme="majorHAnsi" w:hAnsiTheme="majorHAnsi" w:cstheme="majorHAnsi"/>
          <w:lang w:val="bs-Latn-BA"/>
        </w:rPr>
        <w:t xml:space="preserve"> </w:t>
      </w:r>
      <w:r w:rsidR="00FF3213" w:rsidRPr="0010041C">
        <w:rPr>
          <w:rFonts w:asciiTheme="majorHAnsi" w:hAnsiTheme="majorHAnsi" w:cstheme="majorHAnsi"/>
          <w:lang w:val="bs-Latn-BA"/>
        </w:rPr>
        <w:t>ukoliko objekat pre</w:t>
      </w:r>
      <w:r w:rsidR="00273803" w:rsidRPr="0010041C">
        <w:rPr>
          <w:rFonts w:asciiTheme="majorHAnsi" w:hAnsiTheme="majorHAnsi" w:cstheme="majorHAnsi"/>
          <w:lang w:val="bs-Latn-BA"/>
        </w:rPr>
        <w:t>thodno nije korišten za proizvodnju.</w:t>
      </w:r>
      <w:r w:rsidR="001E7546" w:rsidRPr="0010041C">
        <w:rPr>
          <w:rFonts w:asciiTheme="majorHAnsi" w:hAnsiTheme="majorHAnsi" w:cstheme="majorHAnsi"/>
          <w:lang w:val="bs-Latn-BA"/>
        </w:rPr>
        <w:t xml:space="preserve"> </w:t>
      </w:r>
      <w:r w:rsidR="008D4B88" w:rsidRPr="0010041C">
        <w:rPr>
          <w:rFonts w:asciiTheme="majorHAnsi" w:hAnsiTheme="majorHAnsi" w:cstheme="majorHAnsi"/>
          <w:lang w:val="bs-Latn-BA"/>
        </w:rPr>
        <w:t xml:space="preserve">Za ove objekte </w:t>
      </w:r>
      <w:r w:rsidR="006107D0" w:rsidRPr="0010041C">
        <w:rPr>
          <w:rFonts w:asciiTheme="majorHAnsi" w:hAnsiTheme="majorHAnsi" w:cstheme="majorHAnsi"/>
          <w:lang w:val="bs-Latn-BA"/>
        </w:rPr>
        <w:t xml:space="preserve">(objekte </w:t>
      </w:r>
      <w:r w:rsidR="00133ECC" w:rsidRPr="0010041C">
        <w:rPr>
          <w:rFonts w:asciiTheme="majorHAnsi" w:hAnsiTheme="majorHAnsi" w:cstheme="majorHAnsi"/>
          <w:lang w:val="bs-Latn-BA"/>
        </w:rPr>
        <w:t xml:space="preserve">koji nemaju upotrebnu dozvolu) </w:t>
      </w:r>
      <w:r w:rsidR="008D4B88" w:rsidRPr="0010041C">
        <w:rPr>
          <w:rFonts w:asciiTheme="majorHAnsi" w:hAnsiTheme="majorHAnsi" w:cstheme="majorHAnsi"/>
          <w:lang w:val="bs-Latn-BA"/>
        </w:rPr>
        <w:t xml:space="preserve">je neophodno dostaviti </w:t>
      </w:r>
      <w:r w:rsidR="006107D0" w:rsidRPr="0010041C">
        <w:rPr>
          <w:rFonts w:asciiTheme="majorHAnsi" w:hAnsiTheme="majorHAnsi" w:cstheme="majorHAnsi"/>
          <w:lang w:val="bs-Latn-BA"/>
        </w:rPr>
        <w:t>dozvolu za građenje (dokaz da je objekat legalno izgrađen)</w:t>
      </w:r>
      <w:r w:rsidR="00EE6D10" w:rsidRPr="0010041C">
        <w:rPr>
          <w:rFonts w:asciiTheme="majorHAnsi" w:hAnsiTheme="majorHAnsi" w:cstheme="majorHAnsi"/>
          <w:lang w:val="bs-Latn-BA"/>
        </w:rPr>
        <w:t>;</w:t>
      </w:r>
    </w:p>
    <w:p w14:paraId="002A3D60" w14:textId="3A890A0C" w:rsidR="00D67D53" w:rsidRPr="0010041C" w:rsidRDefault="00587B39" w:rsidP="00FD7BEC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u</w:t>
      </w:r>
      <w:r w:rsidR="00D67D53" w:rsidRPr="0010041C">
        <w:rPr>
          <w:rFonts w:asciiTheme="majorHAnsi" w:hAnsiTheme="majorHAnsi" w:cstheme="majorHAnsi"/>
          <w:lang w:val="bs-Latn-BA"/>
        </w:rPr>
        <w:t xml:space="preserve">koliko je primjenjivo </w:t>
      </w:r>
      <w:r w:rsidR="005B036E" w:rsidRPr="0010041C">
        <w:rPr>
          <w:rFonts w:asciiTheme="majorHAnsi" w:hAnsiTheme="majorHAnsi" w:cstheme="majorHAnsi"/>
          <w:lang w:val="bs-Latn-BA"/>
        </w:rPr>
        <w:t>objekt</w:t>
      </w:r>
      <w:r w:rsidR="00D67D53" w:rsidRPr="0010041C">
        <w:rPr>
          <w:rFonts w:asciiTheme="majorHAnsi" w:hAnsiTheme="majorHAnsi" w:cstheme="majorHAnsi"/>
          <w:lang w:val="bs-Latn-BA"/>
        </w:rPr>
        <w:t xml:space="preserve">i </w:t>
      </w:r>
      <w:r w:rsidR="00CA22DE" w:rsidRPr="0010041C">
        <w:rPr>
          <w:rFonts w:asciiTheme="majorHAnsi" w:hAnsiTheme="majorHAnsi" w:cstheme="majorHAnsi"/>
          <w:lang w:val="bs-Latn-BA"/>
        </w:rPr>
        <w:t xml:space="preserve">u koje se instalira oprema moraju dobiti </w:t>
      </w:r>
      <w:r w:rsidR="00F154D1" w:rsidRPr="0010041C">
        <w:rPr>
          <w:rFonts w:asciiTheme="majorHAnsi" w:hAnsiTheme="majorHAnsi" w:cstheme="majorHAnsi"/>
          <w:lang w:val="bs-Latn-BA"/>
        </w:rPr>
        <w:t xml:space="preserve">(ukoliko već nemaju) </w:t>
      </w:r>
      <w:r w:rsidR="00D67D53" w:rsidRPr="0010041C">
        <w:rPr>
          <w:rFonts w:asciiTheme="majorHAnsi" w:hAnsiTheme="majorHAnsi" w:cstheme="majorHAnsi"/>
          <w:lang w:val="bs-Latn-BA"/>
        </w:rPr>
        <w:t>veterinarski kontrolni broj (VKB)</w:t>
      </w:r>
      <w:r w:rsidR="00CA22DE" w:rsidRPr="0010041C">
        <w:rPr>
          <w:rFonts w:asciiTheme="majorHAnsi" w:hAnsiTheme="majorHAnsi" w:cstheme="majorHAnsi"/>
          <w:lang w:val="bs-Latn-BA"/>
        </w:rPr>
        <w:t xml:space="preserve"> najkasnije </w:t>
      </w:r>
      <w:r w:rsidR="00651A89" w:rsidRPr="0010041C">
        <w:rPr>
          <w:rFonts w:asciiTheme="majorHAnsi" w:hAnsiTheme="majorHAnsi" w:cstheme="majorHAnsi"/>
          <w:lang w:val="bs-Latn-BA"/>
        </w:rPr>
        <w:t>30 dana prije isteka</w:t>
      </w:r>
      <w:r w:rsidR="00F86449" w:rsidRPr="0010041C">
        <w:rPr>
          <w:rFonts w:asciiTheme="majorHAnsi" w:hAnsiTheme="majorHAnsi" w:cstheme="majorHAnsi"/>
          <w:lang w:val="bs-Latn-BA"/>
        </w:rPr>
        <w:t xml:space="preserve"> Ugovora o f</w:t>
      </w:r>
      <w:r w:rsidR="00C03FDB" w:rsidRPr="0010041C">
        <w:rPr>
          <w:rFonts w:asciiTheme="majorHAnsi" w:hAnsiTheme="majorHAnsi" w:cstheme="majorHAnsi"/>
          <w:lang w:val="bs-Latn-BA"/>
        </w:rPr>
        <w:t>inancijskoj podršci</w:t>
      </w:r>
      <w:r w:rsidR="00D67D53" w:rsidRPr="0010041C">
        <w:rPr>
          <w:rFonts w:asciiTheme="majorHAnsi" w:hAnsiTheme="majorHAnsi" w:cstheme="majorHAnsi"/>
          <w:lang w:val="bs-Latn-BA"/>
        </w:rPr>
        <w:t xml:space="preserve">; </w:t>
      </w:r>
    </w:p>
    <w:p w14:paraId="6F8130AA" w14:textId="005AE13F" w:rsidR="00D67D53" w:rsidRPr="0010041C" w:rsidRDefault="00D67D53" w:rsidP="00FD7BEC">
      <w:pPr>
        <w:pStyle w:val="ListParagraph"/>
        <w:numPr>
          <w:ilvl w:val="0"/>
          <w:numId w:val="33"/>
        </w:numPr>
        <w:spacing w:line="240" w:lineRule="auto"/>
        <w:ind w:left="714" w:hanging="357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za sve </w:t>
      </w:r>
      <w:r w:rsidR="00693958" w:rsidRPr="0010041C">
        <w:rPr>
          <w:rFonts w:asciiTheme="majorHAnsi" w:hAnsiTheme="majorHAnsi" w:cstheme="majorHAnsi"/>
          <w:lang w:val="bs-Latn-BA"/>
        </w:rPr>
        <w:t xml:space="preserve">građevinske </w:t>
      </w:r>
      <w:r w:rsidRPr="0010041C">
        <w:rPr>
          <w:rFonts w:asciiTheme="majorHAnsi" w:hAnsiTheme="majorHAnsi" w:cstheme="majorHAnsi"/>
          <w:lang w:val="bs-Latn-BA"/>
        </w:rPr>
        <w:t>radove obuhvaćene projektnim prijedlogom: i) ukoliko se radi o radovima na postojećem objektu (sanacija, adaptacija, restauracija</w:t>
      </w:r>
      <w:r w:rsidR="00587B39" w:rsidRPr="0010041C">
        <w:rPr>
          <w:rFonts w:asciiTheme="majorHAnsi" w:hAnsiTheme="majorHAnsi" w:cstheme="majorHAnsi"/>
          <w:lang w:val="bs-Latn-BA"/>
        </w:rPr>
        <w:t>, dogradnja</w:t>
      </w:r>
      <w:r w:rsidRPr="0010041C">
        <w:rPr>
          <w:rFonts w:asciiTheme="majorHAnsi" w:hAnsiTheme="majorHAnsi" w:cstheme="majorHAnsi"/>
          <w:lang w:val="bs-Latn-BA"/>
        </w:rPr>
        <w:t xml:space="preserve">) podnosilac prijave </w:t>
      </w:r>
      <w:r w:rsidR="00D946E9" w:rsidRPr="0010041C">
        <w:rPr>
          <w:rFonts w:asciiTheme="majorHAnsi" w:hAnsiTheme="majorHAnsi" w:cstheme="majorHAnsi"/>
          <w:lang w:val="bs-Latn-BA"/>
        </w:rPr>
        <w:t xml:space="preserve">će ukoliko bude odabran za financijsku podršku biti u obavezi dostaviti dozvolu za građenje najkasnije do </w:t>
      </w:r>
      <w:proofErr w:type="spellStart"/>
      <w:r w:rsidR="00D946E9" w:rsidRPr="0010041C">
        <w:rPr>
          <w:rFonts w:asciiTheme="majorHAnsi" w:hAnsiTheme="majorHAnsi" w:cstheme="majorHAnsi"/>
          <w:lang w:val="bs-Latn-BA"/>
        </w:rPr>
        <w:t>podnošenja</w:t>
      </w:r>
      <w:proofErr w:type="spellEnd"/>
      <w:r w:rsidR="00D946E9" w:rsidRPr="0010041C">
        <w:rPr>
          <w:rFonts w:asciiTheme="majorHAnsi" w:hAnsiTheme="majorHAnsi" w:cstheme="majorHAnsi"/>
          <w:lang w:val="bs-Latn-BA"/>
        </w:rPr>
        <w:t xml:space="preserve"> prvog zahtjeva za isplatu financijskih sredstava </w:t>
      </w:r>
      <w:r w:rsidRPr="0010041C">
        <w:rPr>
          <w:rFonts w:asciiTheme="majorHAnsi" w:hAnsiTheme="majorHAnsi" w:cstheme="majorHAnsi"/>
          <w:lang w:val="bs-Latn-BA"/>
        </w:rPr>
        <w:t xml:space="preserve">ili </w:t>
      </w:r>
      <w:r w:rsidRPr="0010041C" w:rsidDel="007A15D4">
        <w:rPr>
          <w:rFonts w:asciiTheme="majorHAnsi" w:hAnsiTheme="majorHAnsi" w:cstheme="majorHAnsi"/>
          <w:lang w:val="bs-Latn-BA"/>
        </w:rPr>
        <w:t>mišljenje nadležnog organa da za predmetne radove na objektu nije potrebna građevinska dozvola</w:t>
      </w:r>
      <w:r w:rsidRPr="0010041C">
        <w:rPr>
          <w:rFonts w:asciiTheme="majorHAnsi" w:hAnsiTheme="majorHAnsi" w:cstheme="majorHAnsi"/>
          <w:lang w:val="bs-Latn-BA"/>
        </w:rPr>
        <w:t>: ii) ukoliko se radi o izgradnji novog objekta podnosilac prijave</w:t>
      </w:r>
      <w:r w:rsidR="00076E13" w:rsidRPr="0010041C">
        <w:t xml:space="preserve"> </w:t>
      </w:r>
      <w:r w:rsidR="00076E13" w:rsidRPr="0010041C">
        <w:rPr>
          <w:rFonts w:asciiTheme="majorHAnsi" w:hAnsiTheme="majorHAnsi" w:cstheme="majorHAnsi"/>
          <w:lang w:val="bs-Latn-BA"/>
        </w:rPr>
        <w:t xml:space="preserve">će ukoliko bude odabran za financijsku podršku biti u obavezi dostaviti dozvolu za građenje najkasnije do </w:t>
      </w:r>
      <w:proofErr w:type="spellStart"/>
      <w:r w:rsidR="00076E13" w:rsidRPr="0010041C">
        <w:rPr>
          <w:rFonts w:asciiTheme="majorHAnsi" w:hAnsiTheme="majorHAnsi" w:cstheme="majorHAnsi"/>
          <w:lang w:val="bs-Latn-BA"/>
        </w:rPr>
        <w:t>podnošenja</w:t>
      </w:r>
      <w:proofErr w:type="spellEnd"/>
      <w:r w:rsidR="00076E13" w:rsidRPr="0010041C">
        <w:rPr>
          <w:rFonts w:asciiTheme="majorHAnsi" w:hAnsiTheme="majorHAnsi" w:cstheme="majorHAnsi"/>
          <w:lang w:val="bs-Latn-BA"/>
        </w:rPr>
        <w:t xml:space="preserve"> prvog zahtjeva za isplatu financijskih sredstava</w:t>
      </w:r>
      <w:r w:rsidRPr="0010041C">
        <w:rPr>
          <w:rFonts w:asciiTheme="majorHAnsi" w:hAnsiTheme="majorHAnsi" w:cstheme="majorHAnsi"/>
          <w:lang w:val="bs-Latn-BA"/>
        </w:rPr>
        <w:t xml:space="preserve"> ili mišljenje nadležnog organa da za predmetne radove nije potrebna građevinska dozvola;</w:t>
      </w:r>
    </w:p>
    <w:p w14:paraId="4A34CAB7" w14:textId="633BFA42" w:rsidR="00D67D53" w:rsidRPr="0010041C" w:rsidRDefault="00D67D53" w:rsidP="00FD7BEC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ajorHAnsi" w:hAnsiTheme="majorHAnsi" w:cstheme="majorBid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podnosilac prijave je registrovan </w:t>
      </w:r>
      <w:r w:rsidR="00C96A35" w:rsidRPr="0010041C">
        <w:rPr>
          <w:rFonts w:asciiTheme="majorHAnsi" w:hAnsiTheme="majorHAnsi" w:cstheme="majorBidi"/>
          <w:lang w:val="bs-Latn-BA"/>
        </w:rPr>
        <w:t xml:space="preserve">31.03.2021. godine </w:t>
      </w:r>
      <w:r w:rsidR="0021083B" w:rsidRPr="0010041C">
        <w:rPr>
          <w:rFonts w:asciiTheme="majorHAnsi" w:hAnsiTheme="majorHAnsi" w:cstheme="majorBidi"/>
          <w:lang w:val="bs-Latn-BA"/>
        </w:rPr>
        <w:t xml:space="preserve">ili prije </w:t>
      </w:r>
      <w:r w:rsidR="00C96A35" w:rsidRPr="0010041C">
        <w:rPr>
          <w:rFonts w:asciiTheme="majorHAnsi" w:hAnsiTheme="majorHAnsi" w:cstheme="majorBidi"/>
          <w:lang w:val="bs-Latn-BA"/>
        </w:rPr>
        <w:t xml:space="preserve">i od tada se </w:t>
      </w:r>
      <w:r w:rsidRPr="0010041C">
        <w:rPr>
          <w:rFonts w:asciiTheme="majorHAnsi" w:hAnsiTheme="majorHAnsi" w:cstheme="majorBidi"/>
          <w:lang w:val="bs-Latn-BA"/>
        </w:rPr>
        <w:t xml:space="preserve">aktivno bavi preradom </w:t>
      </w:r>
      <w:r w:rsidR="00C96A35" w:rsidRPr="0010041C">
        <w:rPr>
          <w:rFonts w:asciiTheme="majorHAnsi" w:hAnsiTheme="majorHAnsi" w:cstheme="majorBidi"/>
          <w:lang w:val="bs-Latn-BA"/>
        </w:rPr>
        <w:t>poljoprivrednih proizvoda.</w:t>
      </w:r>
      <w:r w:rsidR="0021083B" w:rsidRPr="0010041C">
        <w:rPr>
          <w:rFonts w:asciiTheme="majorHAnsi" w:hAnsiTheme="majorHAnsi" w:cstheme="majorBidi"/>
          <w:lang w:val="bs-Latn-BA"/>
        </w:rPr>
        <w:t xml:space="preserve"> </w:t>
      </w:r>
      <w:r w:rsidR="0021083B" w:rsidRPr="0010041C">
        <w:rPr>
          <w:rFonts w:asciiTheme="majorHAnsi" w:hAnsiTheme="majorHAnsi" w:cstheme="majorHAnsi"/>
          <w:b/>
          <w:bCs/>
          <w:lang w:val="bs-Latn-BA"/>
        </w:rPr>
        <w:t>U</w:t>
      </w:r>
      <w:r w:rsidR="00587B39" w:rsidRPr="0010041C">
        <w:rPr>
          <w:rFonts w:asciiTheme="majorHAnsi" w:hAnsiTheme="majorHAnsi" w:cstheme="majorHAnsi"/>
          <w:b/>
          <w:bCs/>
          <w:lang w:val="bs-Latn-BA"/>
        </w:rPr>
        <w:t xml:space="preserve"> sektoru za koji se prijavljuje </w:t>
      </w:r>
      <w:r w:rsidR="00D767B6" w:rsidRPr="0010041C">
        <w:rPr>
          <w:rFonts w:asciiTheme="majorHAnsi" w:hAnsiTheme="majorHAnsi" w:cstheme="majorHAnsi"/>
          <w:b/>
          <w:bCs/>
          <w:lang w:val="bs-Latn-BA"/>
        </w:rPr>
        <w:t xml:space="preserve">mora biti aktivan </w:t>
      </w:r>
      <w:r w:rsidR="00780245" w:rsidRPr="0010041C">
        <w:rPr>
          <w:rFonts w:asciiTheme="majorHAnsi" w:hAnsiTheme="majorHAnsi" w:cstheme="majorHAnsi"/>
          <w:b/>
          <w:bCs/>
          <w:lang w:val="bs-Latn-BA"/>
        </w:rPr>
        <w:t xml:space="preserve">minimalno </w:t>
      </w:r>
      <w:r w:rsidRPr="0010041C">
        <w:rPr>
          <w:rFonts w:asciiTheme="majorHAnsi" w:hAnsiTheme="majorHAnsi" w:cstheme="majorHAnsi"/>
          <w:b/>
          <w:bCs/>
          <w:lang w:val="bs-Latn-BA"/>
        </w:rPr>
        <w:t>jedn</w:t>
      </w:r>
      <w:r w:rsidR="00780245" w:rsidRPr="0010041C">
        <w:rPr>
          <w:rFonts w:asciiTheme="majorHAnsi" w:hAnsiTheme="majorHAnsi" w:cstheme="majorHAnsi"/>
          <w:b/>
          <w:bCs/>
          <w:lang w:val="bs-Latn-BA"/>
        </w:rPr>
        <w:t>u</w:t>
      </w:r>
      <w:r w:rsidRPr="0010041C">
        <w:rPr>
          <w:rFonts w:asciiTheme="majorHAnsi" w:hAnsiTheme="majorHAnsi" w:cstheme="majorHAnsi"/>
          <w:b/>
          <w:bCs/>
          <w:lang w:val="bs-Latn-BA"/>
        </w:rPr>
        <w:t xml:space="preserve"> godin</w:t>
      </w:r>
      <w:r w:rsidR="00780245" w:rsidRPr="0010041C">
        <w:rPr>
          <w:rFonts w:asciiTheme="majorHAnsi" w:hAnsiTheme="majorHAnsi" w:cstheme="majorHAnsi"/>
          <w:b/>
          <w:bCs/>
          <w:lang w:val="bs-Latn-BA"/>
        </w:rPr>
        <w:t>u</w:t>
      </w:r>
      <w:r w:rsidRPr="0010041C">
        <w:rPr>
          <w:rFonts w:asciiTheme="majorHAnsi" w:hAnsiTheme="majorHAnsi" w:cstheme="majorBidi"/>
          <w:lang w:val="bs-Latn-BA"/>
        </w:rPr>
        <w:t xml:space="preserve">; </w:t>
      </w:r>
    </w:p>
    <w:p w14:paraId="6651B85A" w14:textId="0EFCA9AB" w:rsidR="00D67D53" w:rsidRPr="0010041C" w:rsidRDefault="00875DF2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bookmarkStart w:id="19" w:name="_Hlk98494438"/>
      <w:r w:rsidRPr="0010041C">
        <w:rPr>
          <w:rFonts w:asciiTheme="majorHAnsi" w:hAnsiTheme="majorHAnsi" w:cstheme="majorHAnsi"/>
          <w:lang w:val="bs-Latn-BA"/>
        </w:rPr>
        <w:t xml:space="preserve">odabrani </w:t>
      </w:r>
      <w:r w:rsidR="00AD4A24" w:rsidRPr="0010041C">
        <w:rPr>
          <w:rFonts w:asciiTheme="majorHAnsi" w:hAnsiTheme="majorHAnsi" w:cstheme="majorHAnsi"/>
          <w:lang w:val="bs-Latn-BA"/>
        </w:rPr>
        <w:t xml:space="preserve">sektor </w:t>
      </w:r>
      <w:r w:rsidR="0040277E" w:rsidRPr="0010041C">
        <w:rPr>
          <w:rFonts w:asciiTheme="majorHAnsi" w:hAnsiTheme="majorHAnsi" w:cstheme="majorHAnsi"/>
          <w:lang w:val="bs-Latn-BA"/>
        </w:rPr>
        <w:t>u ko</w:t>
      </w:r>
      <w:r w:rsidR="004C26B5" w:rsidRPr="0010041C">
        <w:rPr>
          <w:rFonts w:asciiTheme="majorHAnsi" w:hAnsiTheme="majorHAnsi" w:cstheme="majorHAnsi"/>
          <w:lang w:val="bs-Latn-BA"/>
        </w:rPr>
        <w:t>jem</w:t>
      </w:r>
      <w:r w:rsidR="0040277E" w:rsidRPr="0010041C">
        <w:rPr>
          <w:rFonts w:asciiTheme="majorHAnsi" w:hAnsiTheme="majorHAnsi" w:cstheme="majorHAnsi"/>
          <w:lang w:val="bs-Latn-BA"/>
        </w:rPr>
        <w:t xml:space="preserve"> se realizuje investicija</w:t>
      </w:r>
      <w:r w:rsidR="00796A39" w:rsidRPr="0010041C">
        <w:rPr>
          <w:rFonts w:asciiTheme="majorHAnsi" w:hAnsiTheme="majorHAnsi" w:cstheme="majorHAnsi"/>
          <w:lang w:val="bs-Latn-BA"/>
        </w:rPr>
        <w:t xml:space="preserve"> je sektor iz ko</w:t>
      </w:r>
      <w:r w:rsidR="00D95430" w:rsidRPr="0010041C">
        <w:rPr>
          <w:rFonts w:asciiTheme="majorHAnsi" w:hAnsiTheme="majorHAnsi" w:cstheme="majorHAnsi"/>
          <w:lang w:val="bs-Latn-BA"/>
        </w:rPr>
        <w:t>jeg</w:t>
      </w:r>
      <w:r w:rsidR="00796A39" w:rsidRPr="0010041C">
        <w:rPr>
          <w:rFonts w:asciiTheme="majorHAnsi" w:hAnsiTheme="majorHAnsi" w:cstheme="majorHAnsi"/>
          <w:lang w:val="bs-Latn-BA"/>
        </w:rPr>
        <w:t xml:space="preserve"> </w:t>
      </w:r>
      <w:r w:rsidR="00DB72A8" w:rsidRPr="0010041C">
        <w:rPr>
          <w:rFonts w:asciiTheme="majorHAnsi" w:hAnsiTheme="majorHAnsi" w:cstheme="majorHAnsi"/>
          <w:lang w:val="bs-Latn-BA"/>
        </w:rPr>
        <w:t xml:space="preserve">dolazi </w:t>
      </w:r>
      <w:r w:rsidR="002129D2" w:rsidRPr="0010041C">
        <w:rPr>
          <w:rFonts w:asciiTheme="majorHAnsi" w:hAnsiTheme="majorHAnsi" w:cstheme="majorHAnsi"/>
          <w:lang w:val="bs-Latn-BA"/>
        </w:rPr>
        <w:t>najveći udio sirovine</w:t>
      </w:r>
      <w:r w:rsidR="002D18A7" w:rsidRPr="0010041C">
        <w:rPr>
          <w:rFonts w:asciiTheme="majorHAnsi" w:hAnsiTheme="majorHAnsi" w:cstheme="majorHAnsi"/>
          <w:lang w:val="bs-Latn-BA"/>
        </w:rPr>
        <w:t xml:space="preserve"> koji se koristi u preradi</w:t>
      </w:r>
      <w:r w:rsidR="002129D2" w:rsidRPr="0010041C">
        <w:rPr>
          <w:rFonts w:asciiTheme="majorHAnsi" w:hAnsiTheme="majorHAnsi" w:cstheme="majorHAnsi"/>
          <w:lang w:val="bs-Latn-BA"/>
        </w:rPr>
        <w:t xml:space="preserve"> (više od </w:t>
      </w:r>
      <w:r w:rsidR="000527B9" w:rsidRPr="0010041C">
        <w:rPr>
          <w:rFonts w:asciiTheme="majorHAnsi" w:hAnsiTheme="majorHAnsi" w:cstheme="majorHAnsi"/>
          <w:lang w:val="bs-Latn-BA"/>
        </w:rPr>
        <w:t>40</w:t>
      </w:r>
      <w:r w:rsidR="002129D2" w:rsidRPr="0010041C">
        <w:rPr>
          <w:rFonts w:asciiTheme="majorHAnsi" w:hAnsiTheme="majorHAnsi" w:cstheme="majorHAnsi"/>
          <w:lang w:val="bs-Latn-BA"/>
        </w:rPr>
        <w:t xml:space="preserve">% </w:t>
      </w:r>
      <w:r w:rsidR="00DE3DD8" w:rsidRPr="0010041C">
        <w:rPr>
          <w:rFonts w:asciiTheme="majorHAnsi" w:hAnsiTheme="majorHAnsi" w:cstheme="majorHAnsi"/>
          <w:lang w:val="bs-Latn-BA"/>
        </w:rPr>
        <w:t>vrijednosti sirovine)</w:t>
      </w:r>
      <w:r w:rsidR="00250BC1" w:rsidRPr="0010041C">
        <w:rPr>
          <w:rFonts w:asciiTheme="majorHAnsi" w:hAnsiTheme="majorHAnsi" w:cstheme="majorHAnsi"/>
          <w:lang w:val="bs-Latn-BA"/>
        </w:rPr>
        <w:t xml:space="preserve">. Odabrani sektor MORA spadati u </w:t>
      </w:r>
      <w:r w:rsidR="00970DEA" w:rsidRPr="0010041C">
        <w:rPr>
          <w:rFonts w:asciiTheme="majorHAnsi" w:hAnsiTheme="majorHAnsi" w:cstheme="majorHAnsi"/>
          <w:lang w:val="bs-Latn-BA"/>
        </w:rPr>
        <w:t xml:space="preserve">prihvatljive sektore </w:t>
      </w:r>
      <w:r w:rsidR="00423397" w:rsidRPr="0010041C">
        <w:rPr>
          <w:rFonts w:asciiTheme="majorHAnsi" w:hAnsiTheme="majorHAnsi" w:cstheme="majorHAnsi"/>
          <w:lang w:val="bs-Latn-BA"/>
        </w:rPr>
        <w:t xml:space="preserve">koji su definisani u </w:t>
      </w:r>
      <w:r w:rsidR="00DE3DD8" w:rsidRPr="0010041C">
        <w:rPr>
          <w:rFonts w:asciiTheme="majorHAnsi" w:hAnsiTheme="majorHAnsi" w:cstheme="majorHAnsi"/>
          <w:lang w:val="bs-Latn-BA"/>
        </w:rPr>
        <w:t xml:space="preserve"> </w:t>
      </w:r>
      <w:r w:rsidR="00D67D53" w:rsidRPr="0010041C">
        <w:rPr>
          <w:rFonts w:asciiTheme="majorHAnsi" w:hAnsiTheme="majorHAnsi" w:cstheme="majorHAnsi"/>
          <w:lang w:val="bs-Latn-BA"/>
        </w:rPr>
        <w:t>poglavlj</w:t>
      </w:r>
      <w:r w:rsidR="00AE4753" w:rsidRPr="0010041C">
        <w:rPr>
          <w:rFonts w:asciiTheme="majorHAnsi" w:hAnsiTheme="majorHAnsi" w:cstheme="majorHAnsi"/>
          <w:lang w:val="bs-Latn-BA"/>
        </w:rPr>
        <w:t>u</w:t>
      </w:r>
      <w:r w:rsidR="00D67D53" w:rsidRPr="0010041C">
        <w:rPr>
          <w:rFonts w:asciiTheme="majorHAnsi" w:hAnsiTheme="majorHAnsi" w:cstheme="majorHAnsi"/>
          <w:lang w:val="bs-Latn-BA"/>
        </w:rPr>
        <w:t xml:space="preserve"> 2.3. Prihvatljivi sektori prerade za podršku;</w:t>
      </w:r>
      <w:r w:rsidR="00AE4753" w:rsidRPr="0010041C">
        <w:rPr>
          <w:rFonts w:asciiTheme="majorHAnsi" w:hAnsiTheme="majorHAnsi" w:cstheme="majorHAnsi"/>
          <w:lang w:val="bs-Latn-BA"/>
        </w:rPr>
        <w:t xml:space="preserve"> </w:t>
      </w:r>
    </w:p>
    <w:bookmarkEnd w:id="19"/>
    <w:p w14:paraId="3F5DAE25" w14:textId="4F46C447" w:rsidR="0031119E" w:rsidRPr="0010041C" w:rsidRDefault="00D67D53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podnosilac prijave je obavezan </w:t>
      </w:r>
      <w:r w:rsidR="003E7F48" w:rsidRPr="0010041C">
        <w:rPr>
          <w:rFonts w:asciiTheme="majorHAnsi" w:hAnsiTheme="majorHAnsi" w:cstheme="majorHAnsi"/>
          <w:lang w:val="bs-Latn-BA"/>
        </w:rPr>
        <w:t xml:space="preserve">kreirati </w:t>
      </w:r>
      <w:r w:rsidRPr="0010041C">
        <w:rPr>
          <w:rFonts w:asciiTheme="majorHAnsi" w:hAnsiTheme="majorHAnsi" w:cstheme="majorHAnsi"/>
          <w:lang w:val="bs-Latn-BA"/>
        </w:rPr>
        <w:t xml:space="preserve">nova radna mjesta kroz planiranu investiciju. Broj novih radnih mjesta </w:t>
      </w:r>
      <w:proofErr w:type="spellStart"/>
      <w:r w:rsidRPr="0010041C">
        <w:rPr>
          <w:rFonts w:asciiTheme="majorHAnsi" w:hAnsiTheme="majorHAnsi" w:cstheme="majorHAnsi"/>
          <w:lang w:val="bs-Latn-BA"/>
        </w:rPr>
        <w:t>ovisi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o iznosu financijske podrške</w:t>
      </w:r>
      <w:r w:rsidR="00D767B6" w:rsidRPr="0010041C">
        <w:rPr>
          <w:rFonts w:asciiTheme="majorHAnsi" w:hAnsiTheme="majorHAnsi" w:cstheme="majorHAnsi"/>
          <w:lang w:val="bs-Latn-BA"/>
        </w:rPr>
        <w:t>, odnosno LOT</w:t>
      </w:r>
      <w:r w:rsidR="00CA583C" w:rsidRPr="0010041C">
        <w:rPr>
          <w:rFonts w:asciiTheme="majorHAnsi" w:hAnsiTheme="majorHAnsi" w:cstheme="majorHAnsi"/>
          <w:lang w:val="bs-Latn-BA"/>
        </w:rPr>
        <w:t>-</w:t>
      </w:r>
      <w:r w:rsidR="00D767B6" w:rsidRPr="0010041C">
        <w:rPr>
          <w:rFonts w:asciiTheme="majorHAnsi" w:hAnsiTheme="majorHAnsi" w:cstheme="majorHAnsi"/>
          <w:lang w:val="bs-Latn-BA"/>
        </w:rPr>
        <w:t xml:space="preserve">a u sklopu kog se </w:t>
      </w:r>
      <w:r w:rsidR="008216F3" w:rsidRPr="0010041C">
        <w:rPr>
          <w:rFonts w:asciiTheme="majorHAnsi" w:hAnsiTheme="majorHAnsi" w:cstheme="majorHAnsi"/>
          <w:lang w:val="bs-Latn-BA"/>
        </w:rPr>
        <w:t>prijava podnosi</w:t>
      </w:r>
      <w:r w:rsidRPr="0010041C">
        <w:rPr>
          <w:rFonts w:asciiTheme="majorHAnsi" w:hAnsiTheme="majorHAnsi" w:cstheme="majorHAnsi"/>
          <w:lang w:val="bs-Latn-BA"/>
        </w:rPr>
        <w:t xml:space="preserve"> i to na sljedeći način: </w:t>
      </w:r>
    </w:p>
    <w:p w14:paraId="7EB7EC36" w14:textId="77777777" w:rsidR="00723569" w:rsidRPr="0010041C" w:rsidRDefault="00723569" w:rsidP="007235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5"/>
        <w:gridCol w:w="2790"/>
      </w:tblGrid>
      <w:tr w:rsidR="00E56017" w:rsidRPr="0010041C" w14:paraId="45BE1E56" w14:textId="77777777" w:rsidTr="00D23E87">
        <w:tc>
          <w:tcPr>
            <w:tcW w:w="1345" w:type="dxa"/>
            <w:shd w:val="clear" w:color="auto" w:fill="F2F2F2" w:themeFill="background1" w:themeFillShade="F2"/>
          </w:tcPr>
          <w:p w14:paraId="3D5E2AC4" w14:textId="62606B98" w:rsidR="00E56017" w:rsidRPr="0010041C" w:rsidRDefault="00D767B6" w:rsidP="00334C86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10041C">
              <w:rPr>
                <w:rFonts w:asciiTheme="majorHAnsi" w:hAnsiTheme="majorHAnsi" w:cstheme="majorHAnsi"/>
                <w:b/>
                <w:lang w:val="bs-Latn-BA"/>
              </w:rPr>
              <w:t>LOT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09B6D54" w14:textId="77777777" w:rsidR="00E56017" w:rsidRPr="0010041C" w:rsidRDefault="00E56017" w:rsidP="00334C86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bs-Latn-BA"/>
              </w:rPr>
            </w:pPr>
            <w:r w:rsidRPr="0010041C">
              <w:rPr>
                <w:rFonts w:asciiTheme="majorHAnsi" w:hAnsiTheme="majorHAnsi" w:cstheme="majorHAnsi"/>
                <w:b/>
                <w:lang w:val="bs-Latn-BA"/>
              </w:rPr>
              <w:t>Obavezan broj radnih mjesta</w:t>
            </w:r>
          </w:p>
        </w:tc>
      </w:tr>
      <w:tr w:rsidR="00E56017" w:rsidRPr="0010041C" w14:paraId="3FAB3B27" w14:textId="77777777" w:rsidTr="00D23E87">
        <w:tc>
          <w:tcPr>
            <w:tcW w:w="1345" w:type="dxa"/>
          </w:tcPr>
          <w:p w14:paraId="299E9585" w14:textId="03DE6283" w:rsidR="00E56017" w:rsidRPr="0010041C" w:rsidRDefault="00D767B6" w:rsidP="00334C86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10041C">
              <w:rPr>
                <w:rFonts w:asciiTheme="majorHAnsi" w:hAnsiTheme="majorHAnsi" w:cstheme="majorHAnsi"/>
                <w:lang w:val="bs-Latn-BA"/>
              </w:rPr>
              <w:t>LOT 1</w:t>
            </w:r>
          </w:p>
        </w:tc>
        <w:tc>
          <w:tcPr>
            <w:tcW w:w="2790" w:type="dxa"/>
          </w:tcPr>
          <w:p w14:paraId="43DAE5B5" w14:textId="1783DACF" w:rsidR="00E56017" w:rsidRPr="0010041C" w:rsidRDefault="00D767B6" w:rsidP="00334C86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10041C">
              <w:rPr>
                <w:rFonts w:asciiTheme="majorHAnsi" w:hAnsiTheme="majorHAnsi" w:cstheme="majorHAnsi"/>
                <w:lang w:val="bs-Latn-BA"/>
              </w:rPr>
              <w:t>1</w:t>
            </w:r>
          </w:p>
        </w:tc>
      </w:tr>
      <w:tr w:rsidR="00E56017" w:rsidRPr="0010041C" w14:paraId="61F50D61" w14:textId="77777777" w:rsidTr="00D23E87">
        <w:tc>
          <w:tcPr>
            <w:tcW w:w="1345" w:type="dxa"/>
          </w:tcPr>
          <w:p w14:paraId="27091E50" w14:textId="0D0B8B2B" w:rsidR="00E56017" w:rsidRPr="0010041C" w:rsidRDefault="00D767B6" w:rsidP="00334C86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10041C">
              <w:rPr>
                <w:rFonts w:asciiTheme="majorHAnsi" w:hAnsiTheme="majorHAnsi" w:cstheme="majorHAnsi"/>
                <w:lang w:val="bs-Latn-BA"/>
              </w:rPr>
              <w:t>LOT 2</w:t>
            </w:r>
          </w:p>
        </w:tc>
        <w:tc>
          <w:tcPr>
            <w:tcW w:w="2790" w:type="dxa"/>
          </w:tcPr>
          <w:p w14:paraId="23DCA00E" w14:textId="413224C1" w:rsidR="00E56017" w:rsidRPr="0010041C" w:rsidRDefault="00D767B6" w:rsidP="00334C86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theme="majorBidi"/>
                <w:sz w:val="22"/>
                <w:szCs w:val="22"/>
                <w:lang w:val="bs-Latn-BA"/>
              </w:rPr>
            </w:pPr>
            <w:r w:rsidRPr="0010041C">
              <w:rPr>
                <w:rFonts w:asciiTheme="majorHAnsi" w:hAnsiTheme="majorHAnsi" w:cstheme="majorBidi"/>
                <w:lang w:val="bs-Latn-BA"/>
              </w:rPr>
              <w:t>2</w:t>
            </w:r>
          </w:p>
        </w:tc>
      </w:tr>
    </w:tbl>
    <w:p w14:paraId="422C4F80" w14:textId="77777777" w:rsidR="00B710DD" w:rsidRPr="0010041C" w:rsidRDefault="00B710DD" w:rsidP="00262E23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2804EF4" w14:textId="3ED9BCC9" w:rsidR="00262E23" w:rsidRPr="0010041C" w:rsidRDefault="00262E23" w:rsidP="00262E23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Radna mjesta </w:t>
      </w:r>
      <w:r w:rsidRPr="0010041C">
        <w:rPr>
          <w:rFonts w:asciiTheme="majorHAnsi" w:hAnsiTheme="majorHAnsi" w:cstheme="majorHAnsi"/>
          <w:b/>
          <w:lang w:val="bs-Latn-BA"/>
        </w:rPr>
        <w:t>MORAJU</w:t>
      </w:r>
      <w:r w:rsidRPr="0010041C">
        <w:rPr>
          <w:rFonts w:asciiTheme="majorHAnsi" w:hAnsiTheme="majorHAnsi" w:cstheme="majorHAnsi"/>
          <w:lang w:val="bs-Latn-BA"/>
        </w:rPr>
        <w:t xml:space="preserve"> biti stalnog karaktera i kreirana  u toku trajanja Ugovora o finansijskoj podršci. Navedeno će biti ugovorna obaveza i uslov za isplatu financijske podrške; </w:t>
      </w:r>
    </w:p>
    <w:p w14:paraId="260DC51D" w14:textId="3ABAD1A9" w:rsidR="00897E73" w:rsidRPr="0010041C" w:rsidRDefault="00897E73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podnosilac prijave će osigurati finansijska sredstva za </w:t>
      </w:r>
      <w:r w:rsidR="00724C71" w:rsidRPr="0010041C">
        <w:rPr>
          <w:rFonts w:asciiTheme="majorHAnsi" w:hAnsiTheme="majorHAnsi" w:cstheme="majorBidi"/>
          <w:lang w:val="bs-Latn-BA"/>
        </w:rPr>
        <w:t>sufinanciranje</w:t>
      </w:r>
      <w:r w:rsidRPr="0010041C">
        <w:rPr>
          <w:rFonts w:asciiTheme="majorHAnsi" w:hAnsiTheme="majorHAnsi" w:cstheme="majorBidi"/>
          <w:lang w:val="bs-Latn-BA"/>
        </w:rPr>
        <w:t xml:space="preserve"> u minimalnom iznosu koji je definisan u 2.6.2 </w:t>
      </w:r>
      <w:r w:rsidR="5C1A78D2" w:rsidRPr="0010041C">
        <w:rPr>
          <w:rFonts w:asciiTheme="majorHAnsi" w:hAnsiTheme="majorHAnsi" w:cstheme="majorBidi"/>
          <w:lang w:val="bs-Latn-BA"/>
        </w:rPr>
        <w:t>odnosno minimalno 30% od uku</w:t>
      </w:r>
      <w:r w:rsidR="00791C0B" w:rsidRPr="0010041C">
        <w:rPr>
          <w:rFonts w:asciiTheme="majorHAnsi" w:hAnsiTheme="majorHAnsi" w:cstheme="majorBidi"/>
          <w:lang w:val="bs-Latn-BA"/>
        </w:rPr>
        <w:t>p</w:t>
      </w:r>
      <w:r w:rsidR="5C1A78D2" w:rsidRPr="0010041C">
        <w:rPr>
          <w:rFonts w:asciiTheme="majorHAnsi" w:hAnsiTheme="majorHAnsi" w:cstheme="majorBidi"/>
          <w:lang w:val="bs-Latn-BA"/>
        </w:rPr>
        <w:t>nih</w:t>
      </w:r>
      <w:r w:rsidR="008216F3" w:rsidRPr="0010041C">
        <w:rPr>
          <w:rFonts w:asciiTheme="majorHAnsi" w:hAnsiTheme="majorHAnsi" w:cstheme="majorBidi"/>
          <w:lang w:val="bs-Latn-BA"/>
        </w:rPr>
        <w:t xml:space="preserve"> </w:t>
      </w:r>
      <w:r w:rsidR="5C1A78D2" w:rsidRPr="0010041C">
        <w:rPr>
          <w:rFonts w:asciiTheme="majorHAnsi" w:hAnsiTheme="majorHAnsi" w:cstheme="majorBidi"/>
          <w:lang w:val="bs-Latn-BA"/>
        </w:rPr>
        <w:t>prihvatljivih troškova.</w:t>
      </w:r>
      <w:r w:rsidR="00791C0B" w:rsidRPr="0010041C">
        <w:rPr>
          <w:rFonts w:asciiTheme="majorHAnsi" w:hAnsiTheme="majorHAnsi" w:cstheme="majorBidi"/>
          <w:lang w:val="bs-Latn-BA"/>
        </w:rPr>
        <w:t xml:space="preserve"> Napomena</w:t>
      </w:r>
      <w:r w:rsidR="00567D33" w:rsidRPr="0010041C">
        <w:rPr>
          <w:rFonts w:asciiTheme="majorHAnsi" w:hAnsiTheme="majorHAnsi" w:cstheme="majorBidi"/>
          <w:lang w:val="bs-Latn-BA"/>
        </w:rPr>
        <w:t>:</w:t>
      </w:r>
      <w:r w:rsidR="00791C0B" w:rsidRPr="0010041C">
        <w:rPr>
          <w:rFonts w:asciiTheme="majorHAnsi" w:hAnsiTheme="majorHAnsi" w:cstheme="majorBidi"/>
          <w:lang w:val="bs-Latn-BA"/>
        </w:rPr>
        <w:t xml:space="preserve"> </w:t>
      </w:r>
      <w:r w:rsidR="00567D33" w:rsidRPr="0010041C">
        <w:rPr>
          <w:rFonts w:asciiTheme="majorHAnsi" w:hAnsiTheme="majorHAnsi" w:cstheme="majorBidi"/>
          <w:lang w:val="bs-Latn-BA"/>
        </w:rPr>
        <w:t>O</w:t>
      </w:r>
      <w:r w:rsidR="00791C0B" w:rsidRPr="0010041C">
        <w:rPr>
          <w:rFonts w:asciiTheme="majorHAnsi" w:hAnsiTheme="majorHAnsi" w:cstheme="majorBidi"/>
          <w:lang w:val="bs-Latn-BA"/>
        </w:rPr>
        <w:t xml:space="preserve">vaj </w:t>
      </w:r>
      <w:proofErr w:type="spellStart"/>
      <w:r w:rsidR="00791C0B" w:rsidRPr="0010041C">
        <w:rPr>
          <w:rFonts w:asciiTheme="majorHAnsi" w:hAnsiTheme="majorHAnsi" w:cstheme="majorBidi"/>
          <w:lang w:val="bs-Latn-BA"/>
        </w:rPr>
        <w:t>procenat</w:t>
      </w:r>
      <w:proofErr w:type="spellEnd"/>
      <w:r w:rsidR="00791C0B" w:rsidRPr="0010041C">
        <w:rPr>
          <w:rFonts w:asciiTheme="majorHAnsi" w:hAnsiTheme="majorHAnsi" w:cstheme="majorBidi"/>
          <w:lang w:val="bs-Latn-BA"/>
        </w:rPr>
        <w:t xml:space="preserve"> može biti i veći jer maksimalan iznos </w:t>
      </w:r>
      <w:r w:rsidR="00567D33" w:rsidRPr="0010041C">
        <w:rPr>
          <w:rFonts w:asciiTheme="majorHAnsi" w:hAnsiTheme="majorHAnsi" w:cstheme="majorBidi"/>
          <w:lang w:val="bs-Latn-BA"/>
        </w:rPr>
        <w:t>financijske</w:t>
      </w:r>
      <w:r w:rsidR="00791C0B" w:rsidRPr="0010041C">
        <w:rPr>
          <w:rFonts w:asciiTheme="majorHAnsi" w:hAnsiTheme="majorHAnsi" w:cstheme="majorBidi"/>
          <w:lang w:val="bs-Latn-BA"/>
        </w:rPr>
        <w:t xml:space="preserve"> podrške </w:t>
      </w:r>
      <w:r w:rsidR="00567D33" w:rsidRPr="0010041C">
        <w:rPr>
          <w:rFonts w:asciiTheme="majorHAnsi" w:hAnsiTheme="majorHAnsi" w:cstheme="majorBidi"/>
          <w:lang w:val="bs-Latn-BA"/>
        </w:rPr>
        <w:t>Projekata</w:t>
      </w:r>
      <w:r w:rsidR="00307CAF" w:rsidRPr="0010041C">
        <w:rPr>
          <w:rFonts w:asciiTheme="majorHAnsi" w:hAnsiTheme="majorHAnsi" w:cstheme="majorBidi"/>
          <w:lang w:val="bs-Latn-BA"/>
        </w:rPr>
        <w:t xml:space="preserve"> ne može biti ve</w:t>
      </w:r>
      <w:r w:rsidR="00111372">
        <w:rPr>
          <w:rFonts w:asciiTheme="majorHAnsi" w:hAnsiTheme="majorHAnsi" w:cstheme="majorBidi"/>
          <w:lang w:val="bs-Latn-BA"/>
        </w:rPr>
        <w:t>ć</w:t>
      </w:r>
      <w:r w:rsidR="00307CAF" w:rsidRPr="0010041C">
        <w:rPr>
          <w:rFonts w:asciiTheme="majorHAnsi" w:hAnsiTheme="majorHAnsi" w:cstheme="majorBidi"/>
          <w:lang w:val="bs-Latn-BA"/>
        </w:rPr>
        <w:t>i od 300.000 KM.</w:t>
      </w:r>
      <w:r w:rsidR="00567D33" w:rsidRPr="0010041C">
        <w:rPr>
          <w:rFonts w:asciiTheme="majorHAnsi" w:hAnsiTheme="majorHAnsi" w:cstheme="majorBidi"/>
          <w:lang w:val="bs-Latn-BA"/>
        </w:rPr>
        <w:t xml:space="preserve"> </w:t>
      </w:r>
    </w:p>
    <w:p w14:paraId="716BC09B" w14:textId="304AC6B8" w:rsidR="00D67D53" w:rsidRPr="0010041C" w:rsidRDefault="00D67D53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eastAsia="Myriad Pro" w:hAnsiTheme="majorHAnsi" w:cstheme="majorHAnsi"/>
          <w:bCs/>
          <w:lang w:val="bs-Latn-BA"/>
        </w:rPr>
      </w:pPr>
      <w:bookmarkStart w:id="20" w:name="_Hlk98494567"/>
      <w:r w:rsidRPr="0010041C">
        <w:rPr>
          <w:rFonts w:asciiTheme="majorHAnsi" w:eastAsia="Times New Roman" w:hAnsiTheme="majorHAnsi" w:cstheme="majorHAnsi"/>
          <w:lang w:val="bs-Latn-BA" w:eastAsia="en-GB"/>
        </w:rPr>
        <w:lastRenderedPageBreak/>
        <w:t xml:space="preserve">troškovi konsultantskih usluga navedenih u projektnom prijedlogu ne mogu iznositi više od </w:t>
      </w:r>
      <w:r w:rsidR="009A5D2E" w:rsidRPr="0010041C">
        <w:rPr>
          <w:rFonts w:asciiTheme="majorHAnsi" w:eastAsia="Times New Roman" w:hAnsiTheme="majorHAnsi" w:cstheme="majorHAnsi"/>
          <w:lang w:val="bs-Latn-BA" w:eastAsia="en-GB"/>
        </w:rPr>
        <w:t>1</w:t>
      </w:r>
      <w:r w:rsidR="00614B83" w:rsidRPr="0010041C">
        <w:rPr>
          <w:rFonts w:asciiTheme="majorHAnsi" w:eastAsia="Times New Roman" w:hAnsiTheme="majorHAnsi" w:cstheme="majorHAnsi"/>
          <w:lang w:val="bs-Latn-BA" w:eastAsia="en-GB"/>
        </w:rPr>
        <w:t>5</w:t>
      </w:r>
      <w:r w:rsidRPr="0010041C">
        <w:rPr>
          <w:rFonts w:asciiTheme="majorHAnsi" w:eastAsia="Times New Roman" w:hAnsiTheme="majorHAnsi" w:cstheme="majorHAnsi"/>
          <w:lang w:val="bs-Latn-BA" w:eastAsia="en-GB"/>
        </w:rPr>
        <w:t xml:space="preserve">% </w:t>
      </w:r>
      <w:r w:rsidR="00666F6E" w:rsidRPr="0010041C">
        <w:rPr>
          <w:rFonts w:asciiTheme="majorHAnsi" w:eastAsia="Times New Roman" w:hAnsiTheme="majorHAnsi" w:cstheme="majorHAnsi"/>
          <w:lang w:val="bs-Latn-BA" w:eastAsia="en-GB"/>
        </w:rPr>
        <w:t>od tra</w:t>
      </w:r>
      <w:r w:rsidR="00057B56" w:rsidRPr="0010041C">
        <w:rPr>
          <w:rFonts w:asciiTheme="majorHAnsi" w:eastAsia="Times New Roman" w:hAnsiTheme="majorHAnsi" w:cstheme="majorHAnsi"/>
          <w:lang w:val="bs-Latn-BA" w:eastAsia="en-GB"/>
        </w:rPr>
        <w:t>ž</w:t>
      </w:r>
      <w:r w:rsidR="00666F6E" w:rsidRPr="0010041C">
        <w:rPr>
          <w:rFonts w:asciiTheme="majorHAnsi" w:eastAsia="Times New Roman" w:hAnsiTheme="majorHAnsi" w:cstheme="majorHAnsi"/>
          <w:lang w:val="bs-Latn-BA" w:eastAsia="en-GB"/>
        </w:rPr>
        <w:t>ene financijske podrške</w:t>
      </w:r>
      <w:bookmarkEnd w:id="20"/>
      <w:r w:rsidR="009A3E9C" w:rsidRPr="0010041C">
        <w:rPr>
          <w:rStyle w:val="FootnoteReference"/>
          <w:rFonts w:asciiTheme="majorHAnsi" w:eastAsia="Times New Roman" w:hAnsiTheme="majorHAnsi" w:cstheme="majorHAnsi"/>
          <w:bCs/>
          <w:lang w:val="bs-Latn-BA" w:eastAsia="en-GB"/>
        </w:rPr>
        <w:footnoteReference w:id="11"/>
      </w:r>
      <w:r w:rsidRPr="0010041C">
        <w:rPr>
          <w:rFonts w:asciiTheme="majorHAnsi" w:eastAsia="Times New Roman" w:hAnsiTheme="majorHAnsi" w:cstheme="majorHAnsi"/>
          <w:lang w:val="bs-Latn-BA" w:eastAsia="en-GB"/>
        </w:rPr>
        <w:t>;</w:t>
      </w:r>
    </w:p>
    <w:p w14:paraId="30849941" w14:textId="19748432" w:rsidR="00D67D53" w:rsidRPr="0010041C" w:rsidRDefault="004E6BB0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prijava (projektni prijedlog/poslovni plan) </w:t>
      </w:r>
      <w:r w:rsidR="00307CAF" w:rsidRPr="0010041C">
        <w:rPr>
          <w:rFonts w:asciiTheme="majorHAnsi" w:hAnsiTheme="majorHAnsi" w:cstheme="majorHAnsi"/>
          <w:lang w:val="bs-Latn-BA"/>
        </w:rPr>
        <w:t>koj</w:t>
      </w:r>
      <w:r w:rsidR="00D94B7E" w:rsidRPr="0010041C">
        <w:rPr>
          <w:rFonts w:asciiTheme="majorHAnsi" w:hAnsiTheme="majorHAnsi" w:cstheme="majorHAnsi"/>
          <w:lang w:val="bs-Latn-BA"/>
        </w:rPr>
        <w:t>a</w:t>
      </w:r>
      <w:r w:rsidR="00307CAF" w:rsidRPr="0010041C">
        <w:rPr>
          <w:rFonts w:asciiTheme="majorHAnsi" w:hAnsiTheme="majorHAnsi" w:cstheme="majorHAnsi"/>
          <w:lang w:val="bs-Latn-BA"/>
        </w:rPr>
        <w:t xml:space="preserve"> se </w:t>
      </w:r>
      <w:r w:rsidR="00FA271D" w:rsidRPr="0010041C">
        <w:rPr>
          <w:rFonts w:asciiTheme="majorHAnsi" w:hAnsiTheme="majorHAnsi" w:cstheme="majorHAnsi"/>
          <w:lang w:val="bs-Latn-BA"/>
        </w:rPr>
        <w:t>realizuj</w:t>
      </w:r>
      <w:r w:rsidR="00D94B7E" w:rsidRPr="0010041C">
        <w:rPr>
          <w:rFonts w:asciiTheme="majorHAnsi" w:hAnsiTheme="majorHAnsi" w:cstheme="majorHAnsi"/>
          <w:lang w:val="bs-Latn-BA"/>
        </w:rPr>
        <w:t>e</w:t>
      </w:r>
      <w:r w:rsidR="00FA271D" w:rsidRPr="0010041C">
        <w:rPr>
          <w:rFonts w:asciiTheme="majorHAnsi" w:hAnsiTheme="majorHAnsi" w:cstheme="majorHAnsi"/>
          <w:lang w:val="bs-Latn-BA"/>
        </w:rPr>
        <w:t xml:space="preserve"> u sklopu</w:t>
      </w:r>
      <w:r w:rsidR="000F50DF" w:rsidRPr="0010041C">
        <w:rPr>
          <w:rFonts w:asciiTheme="majorHAnsi" w:hAnsiTheme="majorHAnsi" w:cstheme="majorHAnsi"/>
          <w:lang w:val="bs-Latn-BA"/>
        </w:rPr>
        <w:t xml:space="preserve"> LOT</w:t>
      </w:r>
      <w:r w:rsidR="00D23E87" w:rsidRPr="0010041C">
        <w:rPr>
          <w:rFonts w:asciiTheme="majorHAnsi" w:hAnsiTheme="majorHAnsi" w:cstheme="majorHAnsi"/>
          <w:lang w:val="bs-Latn-BA"/>
        </w:rPr>
        <w:t>-</w:t>
      </w:r>
      <w:r w:rsidR="000F50DF" w:rsidRPr="0010041C">
        <w:rPr>
          <w:rFonts w:asciiTheme="majorHAnsi" w:hAnsiTheme="majorHAnsi" w:cstheme="majorHAnsi"/>
          <w:lang w:val="bs-Latn-BA"/>
        </w:rPr>
        <w:t xml:space="preserve">1 </w:t>
      </w:r>
      <w:r w:rsidR="00FA271D" w:rsidRPr="0010041C">
        <w:rPr>
          <w:rFonts w:asciiTheme="majorHAnsi" w:hAnsiTheme="majorHAnsi" w:cstheme="majorHAnsi"/>
          <w:lang w:val="bs-Latn-BA"/>
        </w:rPr>
        <w:t xml:space="preserve">MORA </w:t>
      </w:r>
      <w:r w:rsidR="009010F9" w:rsidRPr="0010041C">
        <w:rPr>
          <w:rFonts w:asciiTheme="majorHAnsi" w:hAnsiTheme="majorHAnsi" w:cstheme="majorHAnsi"/>
          <w:lang w:val="bs-Latn-BA"/>
        </w:rPr>
        <w:t>bit</w:t>
      </w:r>
      <w:r w:rsidR="00D06D07" w:rsidRPr="0010041C">
        <w:rPr>
          <w:rFonts w:asciiTheme="majorHAnsi" w:hAnsiTheme="majorHAnsi" w:cstheme="majorHAnsi"/>
          <w:lang w:val="bs-Latn-BA"/>
        </w:rPr>
        <w:t xml:space="preserve"> </w:t>
      </w:r>
      <w:r w:rsidR="009010F9" w:rsidRPr="0010041C">
        <w:rPr>
          <w:rFonts w:asciiTheme="majorHAnsi" w:hAnsiTheme="majorHAnsi" w:cstheme="majorHAnsi"/>
          <w:lang w:val="bs-Latn-BA"/>
        </w:rPr>
        <w:t>završen</w:t>
      </w:r>
      <w:r w:rsidRPr="0010041C">
        <w:rPr>
          <w:rFonts w:asciiTheme="majorHAnsi" w:hAnsiTheme="majorHAnsi" w:cstheme="majorHAnsi"/>
          <w:lang w:val="bs-Latn-BA"/>
        </w:rPr>
        <w:t>a</w:t>
      </w:r>
      <w:r w:rsidR="009010F9" w:rsidRPr="0010041C">
        <w:rPr>
          <w:rFonts w:asciiTheme="majorHAnsi" w:hAnsiTheme="majorHAnsi" w:cstheme="majorHAnsi"/>
          <w:lang w:val="bs-Latn-BA"/>
        </w:rPr>
        <w:t xml:space="preserve"> najkasnije 6 mjeseci od dana potpisivanja </w:t>
      </w:r>
      <w:r w:rsidR="004A47E1" w:rsidRPr="0010041C">
        <w:rPr>
          <w:rFonts w:asciiTheme="majorHAnsi" w:hAnsiTheme="majorHAnsi" w:cstheme="majorHAnsi"/>
          <w:lang w:val="bs-Latn-BA"/>
        </w:rPr>
        <w:t xml:space="preserve">ugovora, dok </w:t>
      </w:r>
      <w:r w:rsidR="00D94B7E" w:rsidRPr="0010041C">
        <w:rPr>
          <w:rFonts w:asciiTheme="majorHAnsi" w:hAnsiTheme="majorHAnsi" w:cstheme="majorHAnsi"/>
          <w:lang w:val="bs-Latn-BA"/>
        </w:rPr>
        <w:t xml:space="preserve">prijava (projektni prijedlog/poslovni plan) </w:t>
      </w:r>
      <w:r w:rsidR="005E0892" w:rsidRPr="0010041C">
        <w:rPr>
          <w:rFonts w:asciiTheme="majorHAnsi" w:hAnsiTheme="majorHAnsi" w:cstheme="majorHAnsi"/>
          <w:lang w:val="bs-Latn-BA"/>
        </w:rPr>
        <w:t xml:space="preserve">koja se realizuje u sklopu </w:t>
      </w:r>
      <w:r w:rsidR="004A47E1" w:rsidRPr="0010041C">
        <w:rPr>
          <w:rFonts w:asciiTheme="majorHAnsi" w:hAnsiTheme="majorHAnsi" w:cstheme="majorHAnsi"/>
          <w:lang w:val="bs-Latn-BA"/>
        </w:rPr>
        <w:t>LOT2</w:t>
      </w:r>
      <w:r w:rsidR="00D06D07" w:rsidRPr="0010041C">
        <w:rPr>
          <w:rFonts w:asciiTheme="majorHAnsi" w:hAnsiTheme="majorHAnsi" w:cstheme="majorHAnsi"/>
          <w:lang w:val="bs-Latn-BA"/>
        </w:rPr>
        <w:t xml:space="preserve"> MORA biti završena do kraja EU4AGRI </w:t>
      </w:r>
      <w:proofErr w:type="spellStart"/>
      <w:r w:rsidR="00D06D07" w:rsidRPr="0010041C">
        <w:rPr>
          <w:rFonts w:asciiTheme="majorHAnsi" w:hAnsiTheme="majorHAnsi" w:cstheme="majorHAnsi"/>
          <w:lang w:val="bs-Latn-BA"/>
        </w:rPr>
        <w:t>Projekat</w:t>
      </w:r>
      <w:proofErr w:type="spellEnd"/>
      <w:r w:rsidR="00D06D07" w:rsidRPr="0010041C">
        <w:rPr>
          <w:rFonts w:asciiTheme="majorHAnsi" w:hAnsiTheme="majorHAnsi" w:cstheme="majorHAnsi"/>
          <w:lang w:val="bs-Latn-BA"/>
        </w:rPr>
        <w:t xml:space="preserve"> ili </w:t>
      </w:r>
      <w:r w:rsidR="00D67D53" w:rsidRPr="0010041C">
        <w:rPr>
          <w:rFonts w:asciiTheme="majorHAnsi" w:hAnsiTheme="majorHAnsi" w:cstheme="majorHAnsi"/>
          <w:lang w:val="bs-Latn-BA"/>
        </w:rPr>
        <w:t>najkasnije 12 mjeseci od dana potpisivanja ugovora;</w:t>
      </w:r>
    </w:p>
    <w:p w14:paraId="69F82170" w14:textId="77777777" w:rsidR="00D67D53" w:rsidRPr="0010041C" w:rsidRDefault="00D67D53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podnosilac prijave </w:t>
      </w:r>
      <w:r w:rsidRPr="0010041C">
        <w:rPr>
          <w:rFonts w:asciiTheme="majorHAnsi" w:eastAsia="Times New Roman" w:hAnsiTheme="majorHAnsi" w:cstheme="majorHAnsi"/>
          <w:lang w:val="bs-Latn-BA"/>
        </w:rPr>
        <w:t>u vlasničkoj strukturi nema udio javnog kapitala ili glasačkih prava tog javnog kapitala;</w:t>
      </w:r>
    </w:p>
    <w:p w14:paraId="262FCC78" w14:textId="29DD0761" w:rsidR="00102D47" w:rsidRPr="0010041C" w:rsidRDefault="00102D47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podnosilac prijave nije poslovao sa gubitkom u 2022. godini;</w:t>
      </w:r>
    </w:p>
    <w:p w14:paraId="5E9E4A06" w14:textId="77777777" w:rsidR="00D67D53" w:rsidRPr="0010041C" w:rsidRDefault="00D67D53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podnosilac prijave nema blokiran nijedan bankovni račun u trenutku </w:t>
      </w:r>
      <w:proofErr w:type="spellStart"/>
      <w:r w:rsidRPr="0010041C">
        <w:rPr>
          <w:rFonts w:asciiTheme="majorHAnsi" w:hAnsiTheme="majorHAnsi" w:cstheme="majorBidi"/>
          <w:lang w:val="bs-Latn-BA"/>
        </w:rPr>
        <w:t>podnošenja</w:t>
      </w:r>
      <w:proofErr w:type="spellEnd"/>
      <w:r w:rsidRPr="0010041C">
        <w:rPr>
          <w:rFonts w:asciiTheme="majorHAnsi" w:hAnsiTheme="majorHAnsi" w:cstheme="majorBidi"/>
          <w:lang w:val="bs-Latn-BA"/>
        </w:rPr>
        <w:t xml:space="preserve"> prijave na ovaj javni poziv;</w:t>
      </w:r>
    </w:p>
    <w:p w14:paraId="57FD59E6" w14:textId="4BA84AB5" w:rsidR="00D67D53" w:rsidRPr="0010041C" w:rsidRDefault="00D67D53" w:rsidP="00FD7BEC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podnosilac prijave </w:t>
      </w:r>
      <w:r w:rsidR="00432D24" w:rsidRPr="0010041C">
        <w:rPr>
          <w:rFonts w:asciiTheme="majorHAnsi" w:hAnsiTheme="majorHAnsi" w:cstheme="majorBidi"/>
          <w:lang w:val="bs-Latn-BA"/>
        </w:rPr>
        <w:t xml:space="preserve">u momentu </w:t>
      </w:r>
      <w:proofErr w:type="spellStart"/>
      <w:r w:rsidR="00432D24" w:rsidRPr="0010041C">
        <w:rPr>
          <w:rFonts w:asciiTheme="majorHAnsi" w:hAnsiTheme="majorHAnsi" w:cstheme="majorBidi"/>
          <w:lang w:val="bs-Latn-BA"/>
        </w:rPr>
        <w:t>podnošenja</w:t>
      </w:r>
      <w:proofErr w:type="spellEnd"/>
      <w:r w:rsidR="00432D24" w:rsidRPr="0010041C">
        <w:rPr>
          <w:rFonts w:asciiTheme="majorHAnsi" w:hAnsiTheme="majorHAnsi" w:cstheme="majorBidi"/>
          <w:lang w:val="bs-Latn-BA"/>
        </w:rPr>
        <w:t xml:space="preserve"> prijave </w:t>
      </w:r>
      <w:r w:rsidRPr="0010041C">
        <w:rPr>
          <w:rFonts w:asciiTheme="majorHAnsi" w:hAnsiTheme="majorHAnsi" w:cstheme="majorBidi"/>
          <w:lang w:val="bs-Latn-BA"/>
        </w:rPr>
        <w:t>nema dospjelih</w:t>
      </w:r>
      <w:r w:rsidR="00F93818">
        <w:rPr>
          <w:rFonts w:asciiTheme="majorHAnsi" w:hAnsiTheme="majorHAnsi" w:cstheme="majorBidi"/>
          <w:lang w:val="bs-Latn-BA"/>
        </w:rPr>
        <w:t>,</w:t>
      </w:r>
      <w:r w:rsidRPr="0010041C">
        <w:rPr>
          <w:rFonts w:asciiTheme="majorHAnsi" w:hAnsiTheme="majorHAnsi" w:cstheme="majorBidi"/>
          <w:lang w:val="bs-Latn-BA"/>
        </w:rPr>
        <w:t xml:space="preserve"> a neizmirenih obaveza po osnovu poreza (direktni i indirektni porezi) i drugih davanja, uključujući i one prema uposlenicima, poreza na dobit i ostalih dospjelih</w:t>
      </w:r>
      <w:r w:rsidR="00E02CB5">
        <w:rPr>
          <w:rFonts w:asciiTheme="majorHAnsi" w:hAnsiTheme="majorHAnsi" w:cstheme="majorBidi"/>
          <w:lang w:val="bs-Latn-BA"/>
        </w:rPr>
        <w:t>,</w:t>
      </w:r>
      <w:r w:rsidRPr="0010041C">
        <w:rPr>
          <w:rFonts w:asciiTheme="majorHAnsi" w:hAnsiTheme="majorHAnsi" w:cstheme="majorBidi"/>
          <w:lang w:val="bs-Latn-BA"/>
        </w:rPr>
        <w:t xml:space="preserve"> a neizmirenih obaveza;</w:t>
      </w:r>
    </w:p>
    <w:p w14:paraId="2D6EB515" w14:textId="6963B5F9" w:rsidR="00D67D53" w:rsidRPr="0010041C" w:rsidRDefault="00D67D53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ukoliko se planirana investicija ili njen dio odnosi na instalaciju postrojenja za proizvodnju energije iz obnovljivih izvora, biomase ili obradu otpada, podnosilac prijave mora posjedovati studiju o tehnološkoj izvodljivost</w:t>
      </w:r>
      <w:r w:rsidR="00D23E87" w:rsidRPr="0010041C">
        <w:rPr>
          <w:rFonts w:asciiTheme="majorHAnsi" w:hAnsiTheme="majorHAnsi" w:cstheme="majorBidi"/>
          <w:lang w:val="bs-Latn-BA"/>
        </w:rPr>
        <w:t>i</w:t>
      </w:r>
      <w:r w:rsidR="00724E33" w:rsidRPr="0010041C">
        <w:rPr>
          <w:rStyle w:val="FootnoteReference"/>
          <w:rFonts w:asciiTheme="majorHAnsi" w:hAnsiTheme="majorHAnsi" w:cstheme="majorHAnsi"/>
          <w:lang w:val="bs-Latn-BA"/>
        </w:rPr>
        <w:footnoteReference w:id="12"/>
      </w:r>
      <w:r w:rsidRPr="0010041C">
        <w:rPr>
          <w:rFonts w:asciiTheme="majorHAnsi" w:hAnsiTheme="majorHAnsi" w:cstheme="majorBidi"/>
          <w:lang w:val="bs-Latn-BA"/>
        </w:rPr>
        <w:t>;</w:t>
      </w:r>
    </w:p>
    <w:p w14:paraId="0B25A905" w14:textId="1246DF0B" w:rsidR="00D67D53" w:rsidRPr="0010041C" w:rsidRDefault="00D67D53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podnosilac prijave nije u postupku </w:t>
      </w:r>
      <w:proofErr w:type="spellStart"/>
      <w:r w:rsidRPr="0010041C">
        <w:rPr>
          <w:rFonts w:asciiTheme="majorHAnsi" w:hAnsiTheme="majorHAnsi" w:cstheme="majorBidi"/>
          <w:lang w:val="bs-Latn-BA"/>
        </w:rPr>
        <w:t>predstečajne</w:t>
      </w:r>
      <w:proofErr w:type="spellEnd"/>
      <w:r w:rsidRPr="0010041C">
        <w:rPr>
          <w:rFonts w:asciiTheme="majorHAnsi" w:hAnsiTheme="majorHAnsi" w:cstheme="majorBidi"/>
          <w:lang w:val="bs-Latn-BA"/>
        </w:rPr>
        <w:t xml:space="preserve"> nagodbe ili likvidacije</w:t>
      </w:r>
      <w:r w:rsidR="00E719E7" w:rsidRPr="0010041C">
        <w:rPr>
          <w:rFonts w:asciiTheme="majorHAnsi" w:hAnsiTheme="majorHAnsi" w:cstheme="majorBidi"/>
          <w:lang w:val="bs-Latn-BA"/>
        </w:rPr>
        <w:t xml:space="preserve"> </w:t>
      </w:r>
      <w:r w:rsidR="00E719E7" w:rsidRPr="0010041C">
        <w:rPr>
          <w:rFonts w:asciiTheme="minorHAnsi" w:hAnsiTheme="minorHAnsi" w:cstheme="minorHAnsi"/>
          <w:vertAlign w:val="superscript"/>
          <w:lang w:val="bs-Latn-BA"/>
        </w:rPr>
        <w:footnoteReference w:id="13"/>
      </w:r>
      <w:r w:rsidRPr="0010041C">
        <w:rPr>
          <w:rFonts w:asciiTheme="majorHAnsi" w:hAnsiTheme="majorHAnsi" w:cstheme="majorBidi"/>
          <w:lang w:val="bs-Latn-BA"/>
        </w:rPr>
        <w:t>;</w:t>
      </w:r>
    </w:p>
    <w:p w14:paraId="3ED1D5BF" w14:textId="71891496" w:rsidR="00D67D53" w:rsidRPr="0010041C" w:rsidRDefault="00D67D53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vlasnik i/ili odgovorno lice podnosioca prijave nije osuđivan za kazneno djelo vezano za svoje poslovanje na temelju pravosnažne presude</w:t>
      </w:r>
      <w:r w:rsidR="002B6DE2" w:rsidRPr="0010041C">
        <w:rPr>
          <w:rFonts w:asciiTheme="majorHAnsi" w:hAnsiTheme="majorHAnsi" w:cstheme="majorBidi"/>
          <w:lang w:val="bs-Latn-BA"/>
        </w:rPr>
        <w:t xml:space="preserve"> </w:t>
      </w:r>
      <w:r w:rsidR="002B6DE2" w:rsidRPr="0010041C">
        <w:rPr>
          <w:rFonts w:asciiTheme="minorHAnsi" w:hAnsiTheme="minorHAnsi" w:cstheme="minorBidi"/>
          <w:lang w:val="bs-Latn-BA"/>
        </w:rPr>
        <w:t>(dokaz: izjava potpisana i ovjerena od strane odgovornog lica)</w:t>
      </w:r>
      <w:r w:rsidR="002B6DE2" w:rsidRPr="0010041C">
        <w:rPr>
          <w:rFonts w:asciiTheme="minorHAnsi" w:hAnsiTheme="minorHAnsi" w:cstheme="minorHAnsi"/>
          <w:vertAlign w:val="superscript"/>
          <w:lang w:val="bs-Latn-BA"/>
        </w:rPr>
        <w:footnoteReference w:id="14"/>
      </w:r>
      <w:r w:rsidRPr="0010041C">
        <w:rPr>
          <w:rFonts w:asciiTheme="majorHAnsi" w:hAnsiTheme="majorHAnsi" w:cstheme="majorBidi"/>
          <w:lang w:val="bs-Latn-BA"/>
        </w:rPr>
        <w:t>;</w:t>
      </w:r>
    </w:p>
    <w:p w14:paraId="1301CB51" w14:textId="05A754F1" w:rsidR="00D67D53" w:rsidRPr="0010041C" w:rsidRDefault="00D67D53" w:rsidP="00FD7BE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eastAsia="Myriad Pro" w:hAnsiTheme="majorHAnsi" w:cstheme="majorHAnsi"/>
          <w:color w:val="000000" w:themeColor="text1"/>
          <w:lang w:val="bs-Latn-BA"/>
        </w:rPr>
      </w:pPr>
      <w:r w:rsidRPr="0010041C">
        <w:rPr>
          <w:rFonts w:asciiTheme="majorHAnsi" w:eastAsiaTheme="minorEastAsia" w:hAnsiTheme="majorHAnsi" w:cstheme="majorBidi"/>
          <w:color w:val="000000" w:themeColor="text1"/>
          <w:lang w:val="bs-Latn-BA"/>
        </w:rPr>
        <w:t>vlasnik i/ili odgovorno lice podnosioca prijave ne obnaša</w:t>
      </w:r>
      <w:r w:rsidR="006B47A7" w:rsidRPr="0010041C">
        <w:rPr>
          <w:rFonts w:asciiTheme="majorHAnsi" w:eastAsiaTheme="minorEastAsia" w:hAnsiTheme="majorHAnsi" w:cstheme="majorBidi"/>
          <w:color w:val="000000" w:themeColor="text1"/>
          <w:lang w:val="bs-Latn-BA"/>
        </w:rPr>
        <w:t>/</w:t>
      </w:r>
      <w:r w:rsidRPr="0010041C">
        <w:rPr>
          <w:rFonts w:asciiTheme="majorHAnsi" w:eastAsiaTheme="minorEastAsia" w:hAnsiTheme="majorHAnsi" w:cstheme="majorBidi"/>
          <w:color w:val="000000" w:themeColor="text1"/>
          <w:lang w:val="bs-Latn-BA"/>
        </w:rPr>
        <w:t>ju javnu funkciju.</w:t>
      </w:r>
    </w:p>
    <w:p w14:paraId="46E1AE7A" w14:textId="77777777" w:rsidR="00D67D53" w:rsidRPr="0010041C" w:rsidRDefault="00D67D53" w:rsidP="00D67D53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8439252" w14:textId="77777777" w:rsidR="00D67D53" w:rsidRPr="0010041C" w:rsidRDefault="00D67D53" w:rsidP="00D67D53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351192B" w14:textId="77777777" w:rsidR="00D67D53" w:rsidRPr="0010041C" w:rsidRDefault="00D67D53" w:rsidP="00FD7BEC">
      <w:pPr>
        <w:pStyle w:val="Heading3"/>
        <w:numPr>
          <w:ilvl w:val="2"/>
          <w:numId w:val="40"/>
        </w:numPr>
        <w:spacing w:after="0"/>
        <w:rPr>
          <w:rFonts w:asciiTheme="majorHAnsi" w:hAnsiTheme="majorHAnsi" w:cstheme="majorHAnsi"/>
        </w:rPr>
      </w:pPr>
      <w:bookmarkStart w:id="21" w:name="_Toc121914545"/>
      <w:r w:rsidRPr="0010041C">
        <w:rPr>
          <w:rFonts w:asciiTheme="majorHAnsi" w:hAnsiTheme="majorHAnsi" w:cstheme="majorHAnsi"/>
        </w:rPr>
        <w:t>Posebni kriteriji prihvatljivosti podnosioca prijava</w:t>
      </w:r>
      <w:bookmarkEnd w:id="21"/>
      <w:r w:rsidRPr="0010041C">
        <w:rPr>
          <w:rFonts w:asciiTheme="majorHAnsi" w:hAnsiTheme="majorHAnsi" w:cstheme="majorHAnsi"/>
        </w:rPr>
        <w:t xml:space="preserve"> </w:t>
      </w:r>
    </w:p>
    <w:p w14:paraId="093F8E78" w14:textId="77777777" w:rsidR="00D67D53" w:rsidRPr="0010041C" w:rsidRDefault="00D67D53" w:rsidP="00D67D53">
      <w:pPr>
        <w:pStyle w:val="ListParagraph"/>
        <w:spacing w:after="0"/>
        <w:ind w:left="1168"/>
        <w:rPr>
          <w:rFonts w:asciiTheme="majorHAnsi" w:hAnsiTheme="majorHAnsi" w:cstheme="majorHAnsi"/>
          <w:lang w:val="bs-Latn-BA"/>
        </w:rPr>
      </w:pPr>
    </w:p>
    <w:p w14:paraId="66495135" w14:textId="2245D8A9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Posebni kriteriji prihvatljivosti potencijalnih </w:t>
      </w:r>
      <w:r w:rsidR="00BD285C" w:rsidRPr="0010041C">
        <w:rPr>
          <w:rFonts w:asciiTheme="majorHAnsi" w:hAnsiTheme="majorHAnsi" w:cstheme="majorHAnsi"/>
          <w:lang w:val="bs-Latn-BA"/>
        </w:rPr>
        <w:t xml:space="preserve">podnosioca prijave </w:t>
      </w:r>
      <w:r w:rsidRPr="0010041C">
        <w:rPr>
          <w:rFonts w:asciiTheme="majorHAnsi" w:hAnsiTheme="majorHAnsi" w:cstheme="majorHAnsi"/>
          <w:lang w:val="bs-Latn-BA"/>
        </w:rPr>
        <w:t xml:space="preserve">odnose se na minimalni kapacitet prerade koji se mora ispuniti prije i/ili nakon investicije, minimalne tehničke i tehnološke uslove koje moraju ispuniti objekti za preradu u skladu sa važećim zakonima u BiH i dokaze da se podnosioci prijave bave preradom poljoprivredno-prehrambenih proizvoda kao što su rješenja o registraciji objekata i ostali dokazi. Cilj ovih kriterija je da usmjere podnosioce </w:t>
      </w:r>
      <w:r w:rsidR="006E2EE5" w:rsidRPr="0010041C">
        <w:rPr>
          <w:rFonts w:asciiTheme="majorHAnsi" w:hAnsiTheme="majorHAnsi" w:cstheme="majorHAnsi"/>
          <w:lang w:val="bs-Latn-BA"/>
        </w:rPr>
        <w:t xml:space="preserve">na </w:t>
      </w:r>
      <w:r w:rsidRPr="0010041C">
        <w:rPr>
          <w:rFonts w:asciiTheme="majorHAnsi" w:hAnsiTheme="majorHAnsi" w:cstheme="majorHAnsi"/>
          <w:lang w:val="bs-Latn-BA"/>
        </w:rPr>
        <w:t>prijav</w:t>
      </w:r>
      <w:r w:rsidR="006E2EE5" w:rsidRPr="0010041C">
        <w:rPr>
          <w:rFonts w:asciiTheme="majorHAnsi" w:hAnsiTheme="majorHAnsi" w:cstheme="majorHAnsi"/>
          <w:lang w:val="bs-Latn-BA"/>
        </w:rPr>
        <w:t>e</w:t>
      </w:r>
      <w:r w:rsidRPr="0010041C">
        <w:rPr>
          <w:rFonts w:asciiTheme="majorHAnsi" w:hAnsiTheme="majorHAnsi" w:cstheme="majorHAnsi"/>
          <w:lang w:val="bs-Latn-BA"/>
        </w:rPr>
        <w:t xml:space="preserve"> čij</w:t>
      </w:r>
      <w:r w:rsidR="00D54BD7">
        <w:rPr>
          <w:rFonts w:asciiTheme="majorHAnsi" w:hAnsiTheme="majorHAnsi" w:cstheme="majorHAnsi"/>
          <w:lang w:val="bs-Latn-BA"/>
        </w:rPr>
        <w:t>o</w:t>
      </w:r>
      <w:r w:rsidRPr="0010041C">
        <w:rPr>
          <w:rFonts w:asciiTheme="majorHAnsi" w:hAnsiTheme="majorHAnsi" w:cstheme="majorHAnsi"/>
          <w:lang w:val="bs-Latn-BA"/>
        </w:rPr>
        <w:t xml:space="preserve">m će se realizacijom značajno unaprijediti njihovo poslovanje, prvenstveno u smislu povećanja </w:t>
      </w:r>
      <w:r w:rsidRPr="0010041C">
        <w:rPr>
          <w:rFonts w:asciiTheme="majorHAnsi" w:hAnsiTheme="majorHAnsi" w:cstheme="majorHAnsi"/>
          <w:b/>
          <w:lang w:val="bs-Latn-BA"/>
        </w:rPr>
        <w:t>produktivnosti, efikasnosti i konkurentnosti, te primjenom inovativnih tehnoloških rješenja i procesa u preradi i marketingu prehrambenih proizvoda</w:t>
      </w:r>
      <w:r w:rsidRPr="0010041C">
        <w:rPr>
          <w:rFonts w:asciiTheme="majorHAnsi" w:hAnsiTheme="majorHAnsi" w:cstheme="majorHAnsi"/>
          <w:lang w:val="bs-Latn-BA"/>
        </w:rPr>
        <w:t>.</w:t>
      </w:r>
    </w:p>
    <w:p w14:paraId="25BD4043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857144B" w14:textId="09D3221E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Sv</w:t>
      </w:r>
      <w:r w:rsidR="006E2EE5" w:rsidRPr="0010041C">
        <w:rPr>
          <w:rFonts w:asciiTheme="majorHAnsi" w:hAnsiTheme="majorHAnsi" w:cstheme="majorHAnsi"/>
          <w:lang w:val="bs-Latn-BA"/>
        </w:rPr>
        <w:t>e</w:t>
      </w:r>
      <w:r w:rsidRPr="0010041C">
        <w:rPr>
          <w:rFonts w:asciiTheme="majorHAnsi" w:hAnsiTheme="majorHAnsi" w:cstheme="majorHAnsi"/>
          <w:lang w:val="bs-Latn-BA"/>
        </w:rPr>
        <w:t xml:space="preserve"> </w:t>
      </w:r>
      <w:r w:rsidR="006E2EE5" w:rsidRPr="0010041C">
        <w:rPr>
          <w:rFonts w:asciiTheme="majorHAnsi" w:hAnsiTheme="majorHAnsi" w:cstheme="majorHAnsi"/>
          <w:lang w:val="bs-Latn-BA"/>
        </w:rPr>
        <w:t>prijave</w:t>
      </w:r>
      <w:r w:rsidRPr="0010041C">
        <w:rPr>
          <w:rFonts w:asciiTheme="majorHAnsi" w:hAnsiTheme="majorHAnsi" w:cstheme="majorHAnsi"/>
          <w:lang w:val="bs-Latn-BA"/>
        </w:rPr>
        <w:t xml:space="preserve"> koj</w:t>
      </w:r>
      <w:r w:rsidR="006E2EE5" w:rsidRPr="0010041C">
        <w:rPr>
          <w:rFonts w:asciiTheme="majorHAnsi" w:hAnsiTheme="majorHAnsi" w:cstheme="majorHAnsi"/>
          <w:lang w:val="bs-Latn-BA"/>
        </w:rPr>
        <w:t>e</w:t>
      </w:r>
      <w:r w:rsidRPr="0010041C">
        <w:rPr>
          <w:rFonts w:asciiTheme="majorHAnsi" w:hAnsiTheme="majorHAnsi" w:cstheme="majorHAnsi"/>
          <w:lang w:val="bs-Latn-BA"/>
        </w:rPr>
        <w:t xml:space="preserve"> uključuju izgradnju novih i/ili sanaciju/adaptaciju/rekonstrukciju postojećih objekata</w:t>
      </w:r>
      <w:r w:rsidR="00726D5C" w:rsidRPr="0010041C">
        <w:rPr>
          <w:rFonts w:asciiTheme="majorHAnsi" w:hAnsiTheme="majorHAnsi" w:cstheme="majorHAnsi"/>
          <w:lang w:val="bs-Latn-BA"/>
        </w:rPr>
        <w:t xml:space="preserve"> ili </w:t>
      </w:r>
      <w:r w:rsidR="00BD758B" w:rsidRPr="0010041C">
        <w:rPr>
          <w:rFonts w:asciiTheme="majorHAnsi" w:hAnsiTheme="majorHAnsi" w:cstheme="majorHAnsi"/>
          <w:lang w:val="bs-Latn-BA"/>
        </w:rPr>
        <w:t xml:space="preserve">ugradnju opreme koja mijenja prvobitnu namjenu objekta (postojeća upotrebna dozvola </w:t>
      </w:r>
      <w:r w:rsidR="000B717E" w:rsidRPr="0010041C">
        <w:rPr>
          <w:rFonts w:asciiTheme="majorHAnsi" w:hAnsiTheme="majorHAnsi" w:cstheme="majorHAnsi"/>
          <w:lang w:val="bs-Latn-BA"/>
        </w:rPr>
        <w:t>ni</w:t>
      </w:r>
      <w:r w:rsidR="00F13CBD" w:rsidRPr="0010041C">
        <w:rPr>
          <w:rFonts w:asciiTheme="majorHAnsi" w:hAnsiTheme="majorHAnsi" w:cstheme="majorHAnsi"/>
          <w:lang w:val="bs-Latn-BA"/>
        </w:rPr>
        <w:t>je primjenj</w:t>
      </w:r>
      <w:r w:rsidR="00F02811" w:rsidRPr="0010041C">
        <w:rPr>
          <w:rFonts w:asciiTheme="majorHAnsi" w:hAnsiTheme="majorHAnsi" w:cstheme="majorHAnsi"/>
          <w:lang w:val="bs-Latn-BA"/>
        </w:rPr>
        <w:t>i</w:t>
      </w:r>
      <w:r w:rsidR="00F13CBD" w:rsidRPr="0010041C">
        <w:rPr>
          <w:rFonts w:asciiTheme="majorHAnsi" w:hAnsiTheme="majorHAnsi" w:cstheme="majorHAnsi"/>
          <w:lang w:val="bs-Latn-BA"/>
        </w:rPr>
        <w:t xml:space="preserve">va) </w:t>
      </w:r>
      <w:r w:rsidRPr="0010041C">
        <w:rPr>
          <w:rFonts w:asciiTheme="majorHAnsi" w:hAnsiTheme="majorHAnsi" w:cstheme="majorHAnsi"/>
          <w:lang w:val="bs-Latn-BA"/>
        </w:rPr>
        <w:t xml:space="preserve">će se smatrati završenim tek nakon pribavljanja upotrebne dozvole za realizovanu investiciju, odnosno dokaza o ispunjenju zakonom propisanih tehničkih uslova za obavljanje predmetne djelatnosti. </w:t>
      </w:r>
    </w:p>
    <w:p w14:paraId="6FB265CC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29F83A2C" w14:textId="6EC2BAD4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proofErr w:type="spellStart"/>
      <w:r w:rsidRPr="0010041C">
        <w:rPr>
          <w:rFonts w:asciiTheme="majorHAnsi" w:hAnsiTheme="majorHAnsi" w:cstheme="majorHAnsi"/>
          <w:b/>
        </w:rPr>
        <w:t>Pojašnjenje</w:t>
      </w:r>
      <w:proofErr w:type="spellEnd"/>
      <w:r w:rsidRPr="0010041C">
        <w:rPr>
          <w:rFonts w:asciiTheme="majorHAnsi" w:hAnsiTheme="majorHAnsi" w:cstheme="majorHAnsi"/>
          <w:b/>
        </w:rPr>
        <w:t>:</w:t>
      </w:r>
      <w:r w:rsidRPr="0010041C">
        <w:rPr>
          <w:rFonts w:asciiTheme="majorHAnsi" w:hAnsiTheme="majorHAnsi" w:cstheme="majorHAnsi"/>
          <w:b/>
          <w:bCs/>
        </w:rPr>
        <w:t xml:space="preserve"> Navedeni su</w:t>
      </w:r>
      <w:r w:rsidRPr="0010041C">
        <w:rPr>
          <w:rFonts w:asciiTheme="majorHAnsi" w:hAnsiTheme="majorHAnsi" w:cstheme="majorHAnsi"/>
          <w:b/>
        </w:rPr>
        <w:t xml:space="preserve"> </w:t>
      </w:r>
      <w:r w:rsidRPr="0010041C">
        <w:rPr>
          <w:rFonts w:asciiTheme="majorHAnsi" w:hAnsiTheme="majorHAnsi" w:cstheme="majorHAnsi"/>
          <w:b/>
          <w:bCs/>
        </w:rPr>
        <w:t xml:space="preserve">kriteriji koje podnosilac prijave mora ispunjavati u momentu </w:t>
      </w:r>
      <w:proofErr w:type="spellStart"/>
      <w:r w:rsidRPr="0010041C">
        <w:rPr>
          <w:rFonts w:asciiTheme="majorHAnsi" w:hAnsiTheme="majorHAnsi" w:cstheme="majorHAnsi"/>
          <w:b/>
          <w:bCs/>
        </w:rPr>
        <w:t>podnošenja</w:t>
      </w:r>
      <w:proofErr w:type="spellEnd"/>
      <w:r w:rsidRPr="0010041C">
        <w:rPr>
          <w:rFonts w:asciiTheme="majorHAnsi" w:hAnsiTheme="majorHAnsi" w:cstheme="majorHAnsi"/>
          <w:b/>
          <w:bCs/>
        </w:rPr>
        <w:t xml:space="preserve"> zahtjeva, odnosno kriteriji koje mora zadovoljiti predložena investicija, izuzev </w:t>
      </w:r>
      <w:r w:rsidR="00F13CBD" w:rsidRPr="0010041C">
        <w:rPr>
          <w:rFonts w:asciiTheme="majorHAnsi" w:hAnsiTheme="majorHAnsi" w:cstheme="majorHAnsi"/>
          <w:b/>
          <w:bCs/>
        </w:rPr>
        <w:t xml:space="preserve">kriterija </w:t>
      </w:r>
      <w:r w:rsidRPr="0010041C">
        <w:rPr>
          <w:rFonts w:asciiTheme="majorHAnsi" w:hAnsiTheme="majorHAnsi" w:cstheme="majorHAnsi"/>
          <w:b/>
          <w:bCs/>
        </w:rPr>
        <w:t>koj</w:t>
      </w:r>
      <w:r w:rsidR="00865B4A" w:rsidRPr="0010041C">
        <w:rPr>
          <w:rFonts w:asciiTheme="majorHAnsi" w:hAnsiTheme="majorHAnsi" w:cstheme="majorHAnsi"/>
          <w:b/>
          <w:bCs/>
        </w:rPr>
        <w:t>i</w:t>
      </w:r>
      <w:r w:rsidRPr="0010041C">
        <w:rPr>
          <w:rFonts w:asciiTheme="majorHAnsi" w:hAnsiTheme="majorHAnsi" w:cstheme="majorHAnsi"/>
          <w:b/>
          <w:bCs/>
        </w:rPr>
        <w:t xml:space="preserve"> se odnose na klaonice. </w:t>
      </w:r>
    </w:p>
    <w:p w14:paraId="32DC7597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4E97DFE5" w14:textId="6D00A844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Ispunjenost ovih kriterija će se provjeriti na osnovu poslovnog plana</w:t>
      </w:r>
      <w:r w:rsidR="00372FDA" w:rsidRPr="0010041C">
        <w:rPr>
          <w:rFonts w:asciiTheme="majorHAnsi" w:hAnsiTheme="majorHAnsi" w:cstheme="majorHAnsi"/>
        </w:rPr>
        <w:t>/projektnog prijedloga</w:t>
      </w:r>
      <w:r w:rsidRPr="0010041C">
        <w:rPr>
          <w:rFonts w:asciiTheme="majorHAnsi" w:hAnsiTheme="majorHAnsi" w:cstheme="majorHAnsi"/>
        </w:rPr>
        <w:t xml:space="preserve"> i ažurirane registracije obrta/</w:t>
      </w:r>
      <w:proofErr w:type="spellStart"/>
      <w:r w:rsidRPr="0010041C">
        <w:rPr>
          <w:rFonts w:asciiTheme="majorHAnsi" w:hAnsiTheme="majorHAnsi" w:cstheme="majorHAnsi"/>
        </w:rPr>
        <w:t>preduzetnika</w:t>
      </w:r>
      <w:proofErr w:type="spellEnd"/>
      <w:r w:rsidRPr="0010041C">
        <w:rPr>
          <w:rFonts w:asciiTheme="majorHAnsi" w:hAnsiTheme="majorHAnsi" w:cstheme="majorHAnsi"/>
        </w:rPr>
        <w:t>/zadruge/</w:t>
      </w:r>
      <w:proofErr w:type="spellStart"/>
      <w:r w:rsidRPr="0010041C">
        <w:rPr>
          <w:rFonts w:asciiTheme="majorHAnsi" w:hAnsiTheme="majorHAnsi" w:cstheme="majorHAnsi"/>
        </w:rPr>
        <w:t>preduzeća</w:t>
      </w:r>
      <w:proofErr w:type="spellEnd"/>
      <w:r w:rsidRPr="0010041C">
        <w:rPr>
          <w:rFonts w:asciiTheme="majorHAnsi" w:hAnsiTheme="majorHAnsi" w:cstheme="majorHAnsi"/>
        </w:rPr>
        <w:t xml:space="preserve">. </w:t>
      </w:r>
    </w:p>
    <w:p w14:paraId="33753D51" w14:textId="24BB350E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bookmarkStart w:id="22" w:name="_Toc14877194"/>
      <w:bookmarkStart w:id="23" w:name="_Toc14877198"/>
      <w:bookmarkEnd w:id="22"/>
      <w:bookmarkEnd w:id="23"/>
    </w:p>
    <w:p w14:paraId="1FE5FADA" w14:textId="3125C8F5" w:rsidR="00D67D53" w:rsidRPr="0010041C" w:rsidRDefault="00D67D53" w:rsidP="00FD7BEC">
      <w:pPr>
        <w:pStyle w:val="Heading4"/>
        <w:numPr>
          <w:ilvl w:val="3"/>
          <w:numId w:val="40"/>
        </w:numPr>
        <w:spacing w:before="0" w:after="0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Prerada povrća, voća, vinarstvo, prerada maslina, </w:t>
      </w:r>
      <w:bookmarkStart w:id="24" w:name="_Hlk78541654"/>
      <w:r w:rsidRPr="0010041C">
        <w:rPr>
          <w:rFonts w:asciiTheme="majorHAnsi" w:hAnsiTheme="majorHAnsi" w:cstheme="majorHAnsi"/>
          <w:lang w:val="bs-Latn-BA"/>
        </w:rPr>
        <w:t>gljiva i začinskog bilja</w:t>
      </w:r>
      <w:bookmarkEnd w:id="24"/>
    </w:p>
    <w:p w14:paraId="54D54B1F" w14:textId="77777777" w:rsidR="00D67D53" w:rsidRPr="0010041C" w:rsidRDefault="00D67D53" w:rsidP="00D67D53">
      <w:pPr>
        <w:pStyle w:val="Tekst"/>
        <w:spacing w:before="0" w:after="0" w:line="240" w:lineRule="auto"/>
        <w:ind w:left="1080"/>
        <w:rPr>
          <w:rFonts w:asciiTheme="majorHAnsi" w:hAnsiTheme="majorHAnsi" w:cstheme="majorHAnsi"/>
          <w:b/>
          <w:i/>
        </w:rPr>
      </w:pPr>
    </w:p>
    <w:p w14:paraId="15AFBA82" w14:textId="77777777" w:rsidR="00D67D53" w:rsidRPr="0010041C" w:rsidRDefault="00D67D53" w:rsidP="00D67D53">
      <w:pPr>
        <w:pStyle w:val="Tekst"/>
        <w:spacing w:before="0" w:after="0" w:line="240" w:lineRule="auto"/>
        <w:ind w:firstLine="495"/>
        <w:rPr>
          <w:rFonts w:asciiTheme="majorHAnsi" w:hAnsiTheme="majorHAnsi" w:cstheme="majorHAnsi"/>
          <w:b/>
          <w:i/>
        </w:rPr>
      </w:pPr>
      <w:r w:rsidRPr="0010041C">
        <w:rPr>
          <w:rFonts w:asciiTheme="majorHAnsi" w:hAnsiTheme="majorHAnsi" w:cstheme="majorHAnsi"/>
          <w:b/>
          <w:i/>
        </w:rPr>
        <w:t>Voće i povrće</w:t>
      </w:r>
    </w:p>
    <w:p w14:paraId="6D0F9F90" w14:textId="4F982C4C" w:rsidR="003F7285" w:rsidRPr="0010041C" w:rsidRDefault="00D67D53" w:rsidP="00D67D53">
      <w:pPr>
        <w:pStyle w:val="Tekst"/>
        <w:numPr>
          <w:ilvl w:val="0"/>
          <w:numId w:val="37"/>
        </w:numPr>
        <w:spacing w:before="0" w:after="0" w:line="240" w:lineRule="auto"/>
        <w:ind w:left="1080"/>
        <w:rPr>
          <w:rFonts w:asciiTheme="majorHAnsi" w:hAnsiTheme="majorHAnsi" w:cstheme="majorHAnsi"/>
        </w:rPr>
      </w:pPr>
      <w:bookmarkStart w:id="25" w:name="_Hlk45098491"/>
      <w:r w:rsidRPr="0010041C">
        <w:rPr>
          <w:rFonts w:asciiTheme="majorHAnsi" w:hAnsiTheme="majorHAnsi" w:cstheme="majorHAnsi"/>
        </w:rPr>
        <w:t>Podnosilac prijave posjeduje objekat i opremu za bavljenje preradom voća i/ili povrća.</w:t>
      </w:r>
      <w:bookmarkEnd w:id="25"/>
    </w:p>
    <w:p w14:paraId="5E950B38" w14:textId="77777777" w:rsidR="003F7285" w:rsidRPr="0010041C" w:rsidRDefault="003F7285" w:rsidP="00D67D53">
      <w:pPr>
        <w:pStyle w:val="Tekst"/>
        <w:spacing w:before="0" w:after="0" w:line="240" w:lineRule="auto"/>
        <w:rPr>
          <w:rFonts w:asciiTheme="majorHAnsi" w:hAnsiTheme="majorHAnsi" w:cstheme="majorHAnsi"/>
          <w:i/>
        </w:rPr>
      </w:pPr>
    </w:p>
    <w:p w14:paraId="583F3860" w14:textId="77777777" w:rsidR="00D67D53" w:rsidRPr="0010041C" w:rsidRDefault="00D67D53" w:rsidP="00D67D53">
      <w:pPr>
        <w:pStyle w:val="Tekst"/>
        <w:spacing w:before="0" w:after="0" w:line="240" w:lineRule="auto"/>
        <w:ind w:firstLine="495"/>
        <w:rPr>
          <w:rFonts w:asciiTheme="majorHAnsi" w:hAnsiTheme="majorHAnsi" w:cstheme="majorHAnsi"/>
          <w:b/>
          <w:i/>
        </w:rPr>
      </w:pPr>
      <w:r w:rsidRPr="0010041C">
        <w:rPr>
          <w:rFonts w:asciiTheme="majorHAnsi" w:hAnsiTheme="majorHAnsi" w:cstheme="majorHAnsi"/>
          <w:b/>
          <w:i/>
        </w:rPr>
        <w:t>Vinarstvo</w:t>
      </w:r>
    </w:p>
    <w:p w14:paraId="0C629637" w14:textId="77777777" w:rsidR="00D67D53" w:rsidRPr="0010041C" w:rsidRDefault="00D67D53" w:rsidP="00FD7BEC">
      <w:pPr>
        <w:pStyle w:val="Tekst"/>
        <w:numPr>
          <w:ilvl w:val="0"/>
          <w:numId w:val="35"/>
        </w:numPr>
        <w:spacing w:before="0" w:after="0" w:line="240" w:lineRule="auto"/>
        <w:ind w:left="1080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Podnosilac prijave koji se bavi preradom grožđa i proizvodnjom vina mora ispuniti sljedeće posebne uslove: </w:t>
      </w:r>
    </w:p>
    <w:p w14:paraId="3D297F91" w14:textId="0A84DDED" w:rsidR="00D67D53" w:rsidRPr="0010041C" w:rsidRDefault="00D67D53" w:rsidP="00FD7BEC">
      <w:pPr>
        <w:pStyle w:val="Tekst"/>
        <w:numPr>
          <w:ilvl w:val="1"/>
          <w:numId w:val="35"/>
        </w:numPr>
        <w:spacing w:before="0" w:after="0" w:line="240" w:lineRule="auto"/>
        <w:ind w:left="1418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minimalna godišnja proizvodnja vina</w:t>
      </w:r>
      <w:r w:rsidR="00865B4A" w:rsidRPr="0010041C">
        <w:rPr>
          <w:rFonts w:asciiTheme="majorHAnsi" w:hAnsiTheme="majorHAnsi" w:cstheme="majorHAnsi"/>
        </w:rPr>
        <w:t xml:space="preserve"> (u </w:t>
      </w:r>
      <w:r w:rsidR="00C21F3C" w:rsidRPr="0010041C">
        <w:rPr>
          <w:rFonts w:asciiTheme="majorHAnsi" w:hAnsiTheme="majorHAnsi" w:cstheme="majorHAnsi"/>
        </w:rPr>
        <w:t>2022</w:t>
      </w:r>
      <w:r w:rsidR="00865B4A" w:rsidRPr="0010041C">
        <w:rPr>
          <w:rFonts w:asciiTheme="majorHAnsi" w:hAnsiTheme="majorHAnsi" w:cstheme="majorHAnsi"/>
        </w:rPr>
        <w:t>. godini)</w:t>
      </w:r>
      <w:r w:rsidRPr="0010041C">
        <w:rPr>
          <w:rFonts w:asciiTheme="majorHAnsi" w:hAnsiTheme="majorHAnsi" w:cstheme="majorHAnsi"/>
        </w:rPr>
        <w:t xml:space="preserve"> iznosi 100 hektolitara</w:t>
      </w:r>
      <w:bookmarkStart w:id="26" w:name="_Hlk13059833"/>
      <w:r w:rsidRPr="0010041C">
        <w:rPr>
          <w:rFonts w:asciiTheme="majorHAnsi" w:hAnsiTheme="majorHAnsi" w:cstheme="majorHAnsi"/>
        </w:rPr>
        <w:t>.</w:t>
      </w:r>
    </w:p>
    <w:p w14:paraId="7C0FB15E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bookmarkEnd w:id="26"/>
    <w:p w14:paraId="01145F3C" w14:textId="77777777" w:rsidR="00D67D53" w:rsidRPr="0010041C" w:rsidRDefault="00D67D53" w:rsidP="00D67D53">
      <w:pPr>
        <w:pStyle w:val="Tekst"/>
        <w:spacing w:before="0" w:after="0" w:line="240" w:lineRule="auto"/>
        <w:ind w:firstLine="495"/>
        <w:rPr>
          <w:rFonts w:asciiTheme="majorHAnsi" w:hAnsiTheme="majorHAnsi" w:cstheme="majorHAnsi"/>
          <w:b/>
          <w:i/>
        </w:rPr>
      </w:pPr>
      <w:r w:rsidRPr="0010041C">
        <w:rPr>
          <w:rFonts w:asciiTheme="majorHAnsi" w:hAnsiTheme="majorHAnsi" w:cstheme="majorHAnsi"/>
          <w:b/>
          <w:i/>
        </w:rPr>
        <w:t>Prerada maslina</w:t>
      </w:r>
    </w:p>
    <w:p w14:paraId="05962C7C" w14:textId="77777777" w:rsidR="00D67D53" w:rsidRPr="0010041C" w:rsidRDefault="00D67D53" w:rsidP="00FD7BEC">
      <w:pPr>
        <w:pStyle w:val="Tekst"/>
        <w:numPr>
          <w:ilvl w:val="0"/>
          <w:numId w:val="36"/>
        </w:numPr>
        <w:spacing w:before="0" w:after="0" w:line="240" w:lineRule="auto"/>
        <w:ind w:left="1080"/>
        <w:rPr>
          <w:rFonts w:asciiTheme="majorHAnsi" w:hAnsiTheme="majorHAnsi" w:cstheme="majorHAnsi"/>
        </w:rPr>
      </w:pPr>
      <w:bookmarkStart w:id="27" w:name="_Hlk13059920"/>
      <w:r w:rsidRPr="0010041C">
        <w:rPr>
          <w:rFonts w:asciiTheme="majorHAnsi" w:hAnsiTheme="majorHAnsi" w:cstheme="majorHAnsi"/>
        </w:rPr>
        <w:t>Podnosilac prijave koji se bavi preradom maslina mora ispuniti sljedeće posebne uslove:</w:t>
      </w:r>
    </w:p>
    <w:p w14:paraId="6D35408D" w14:textId="2642836C" w:rsidR="00D67D53" w:rsidRPr="0010041C" w:rsidRDefault="00D67D53" w:rsidP="00FD7BEC">
      <w:pPr>
        <w:pStyle w:val="Tekst"/>
        <w:numPr>
          <w:ilvl w:val="1"/>
          <w:numId w:val="36"/>
        </w:numPr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minimalna godišnja prerada masline </w:t>
      </w:r>
      <w:r w:rsidR="00340594" w:rsidRPr="0010041C">
        <w:rPr>
          <w:rFonts w:asciiTheme="majorHAnsi" w:hAnsiTheme="majorHAnsi" w:cstheme="majorHAnsi"/>
        </w:rPr>
        <w:t xml:space="preserve">(u </w:t>
      </w:r>
      <w:r w:rsidR="00C21F3C" w:rsidRPr="0010041C">
        <w:rPr>
          <w:rFonts w:asciiTheme="majorHAnsi" w:hAnsiTheme="majorHAnsi" w:cstheme="majorHAnsi"/>
        </w:rPr>
        <w:t>2022</w:t>
      </w:r>
      <w:r w:rsidR="00340594" w:rsidRPr="0010041C">
        <w:rPr>
          <w:rFonts w:asciiTheme="majorHAnsi" w:hAnsiTheme="majorHAnsi" w:cstheme="majorHAnsi"/>
        </w:rPr>
        <w:t xml:space="preserve">. godini) </w:t>
      </w:r>
      <w:r w:rsidRPr="0010041C">
        <w:rPr>
          <w:rFonts w:asciiTheme="majorHAnsi" w:hAnsiTheme="majorHAnsi" w:cstheme="majorHAnsi"/>
        </w:rPr>
        <w:t xml:space="preserve">iznosi 10 tona maslina. </w:t>
      </w:r>
    </w:p>
    <w:p w14:paraId="535D6A22" w14:textId="77777777" w:rsidR="00D67D53" w:rsidRPr="0010041C" w:rsidRDefault="00D67D53" w:rsidP="00D67D53">
      <w:pPr>
        <w:pStyle w:val="Tekst"/>
        <w:spacing w:before="0" w:after="0" w:line="240" w:lineRule="auto"/>
        <w:ind w:firstLine="495"/>
        <w:rPr>
          <w:rFonts w:asciiTheme="majorHAnsi" w:hAnsiTheme="majorHAnsi" w:cstheme="majorHAnsi"/>
        </w:rPr>
      </w:pPr>
    </w:p>
    <w:p w14:paraId="41BD84E6" w14:textId="77777777" w:rsidR="00D67D53" w:rsidRPr="0010041C" w:rsidRDefault="00D67D53" w:rsidP="00D67D53">
      <w:pPr>
        <w:pStyle w:val="Tekst"/>
        <w:spacing w:before="0" w:after="0" w:line="240" w:lineRule="auto"/>
        <w:ind w:firstLine="495"/>
        <w:rPr>
          <w:rFonts w:asciiTheme="majorHAnsi" w:hAnsiTheme="majorHAnsi" w:cstheme="majorHAnsi"/>
          <w:b/>
          <w:i/>
        </w:rPr>
      </w:pPr>
      <w:r w:rsidRPr="0010041C">
        <w:rPr>
          <w:rFonts w:asciiTheme="majorHAnsi" w:hAnsiTheme="majorHAnsi" w:cstheme="majorHAnsi"/>
          <w:b/>
          <w:i/>
        </w:rPr>
        <w:t>Gljive i začinsko bilje</w:t>
      </w:r>
    </w:p>
    <w:p w14:paraId="1EA050A3" w14:textId="77777777" w:rsidR="00D67D53" w:rsidRPr="0010041C" w:rsidRDefault="00D67D53" w:rsidP="00FD7BEC">
      <w:pPr>
        <w:pStyle w:val="Tekst"/>
        <w:numPr>
          <w:ilvl w:val="0"/>
          <w:numId w:val="36"/>
        </w:numPr>
        <w:spacing w:before="0" w:after="0" w:line="240" w:lineRule="auto"/>
        <w:ind w:left="1080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Podnosilac prijave posjeduje objekat i opremu za bavljenje preradom gljiva i začinskog bilja.</w:t>
      </w:r>
    </w:p>
    <w:p w14:paraId="074231F8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bookmarkEnd w:id="27"/>
    <w:p w14:paraId="1183A5C7" w14:textId="77777777" w:rsidR="00D67D53" w:rsidRPr="0010041C" w:rsidRDefault="00D67D53" w:rsidP="00FD7BEC">
      <w:pPr>
        <w:pStyle w:val="Heading4"/>
        <w:numPr>
          <w:ilvl w:val="3"/>
          <w:numId w:val="40"/>
        </w:numPr>
        <w:spacing w:before="0" w:after="0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Sektor prerade mlijeka </w:t>
      </w:r>
      <w:bookmarkStart w:id="28" w:name="_Hlk2588332"/>
    </w:p>
    <w:p w14:paraId="027B7CFE" w14:textId="77777777" w:rsidR="00D67D53" w:rsidRPr="0010041C" w:rsidRDefault="00D67D53" w:rsidP="00FD7BEC">
      <w:pPr>
        <w:pStyle w:val="Tekst"/>
        <w:numPr>
          <w:ilvl w:val="0"/>
          <w:numId w:val="38"/>
        </w:numPr>
        <w:spacing w:before="0" w:after="0" w:line="240" w:lineRule="auto"/>
        <w:ind w:left="1080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Podnosioci prijave koji se bave preradom mlijeka i mliječnih proizvoda moraju ispuniti sljedeće posebne uslove: </w:t>
      </w:r>
    </w:p>
    <w:p w14:paraId="5676CA81" w14:textId="3E1A63BB" w:rsidR="00D67D53" w:rsidRPr="0010041C" w:rsidRDefault="00D67D53" w:rsidP="00FD7BEC">
      <w:pPr>
        <w:pStyle w:val="Tekst"/>
        <w:numPr>
          <w:ilvl w:val="1"/>
          <w:numId w:val="31"/>
        </w:numPr>
        <w:spacing w:before="0" w:after="0" w:line="240" w:lineRule="auto"/>
        <w:ind w:left="993" w:firstLine="141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minimalna godišnja prerada</w:t>
      </w:r>
      <w:r w:rsidR="00340594" w:rsidRPr="0010041C">
        <w:rPr>
          <w:rFonts w:asciiTheme="majorHAnsi" w:hAnsiTheme="majorHAnsi" w:cstheme="majorHAnsi"/>
        </w:rPr>
        <w:t xml:space="preserve"> (u </w:t>
      </w:r>
      <w:r w:rsidR="00C21F3C" w:rsidRPr="0010041C">
        <w:rPr>
          <w:rFonts w:asciiTheme="majorHAnsi" w:hAnsiTheme="majorHAnsi" w:cstheme="majorHAnsi"/>
        </w:rPr>
        <w:t>2022</w:t>
      </w:r>
      <w:r w:rsidR="00340594" w:rsidRPr="0010041C">
        <w:rPr>
          <w:rFonts w:asciiTheme="majorHAnsi" w:hAnsiTheme="majorHAnsi" w:cstheme="majorHAnsi"/>
        </w:rPr>
        <w:t>.</w:t>
      </w:r>
      <w:r w:rsidR="00331CE1" w:rsidRPr="0010041C">
        <w:rPr>
          <w:rFonts w:asciiTheme="majorHAnsi" w:hAnsiTheme="majorHAnsi" w:cstheme="majorHAnsi"/>
        </w:rPr>
        <w:t xml:space="preserve"> </w:t>
      </w:r>
      <w:r w:rsidR="00340594" w:rsidRPr="0010041C">
        <w:rPr>
          <w:rFonts w:asciiTheme="majorHAnsi" w:hAnsiTheme="majorHAnsi" w:cstheme="majorHAnsi"/>
        </w:rPr>
        <w:t>godini)</w:t>
      </w:r>
      <w:r w:rsidRPr="0010041C">
        <w:rPr>
          <w:rFonts w:asciiTheme="majorHAnsi" w:hAnsiTheme="majorHAnsi" w:cstheme="majorHAnsi"/>
        </w:rPr>
        <w:t xml:space="preserve"> </w:t>
      </w:r>
      <w:proofErr w:type="spellStart"/>
      <w:r w:rsidRPr="0010041C">
        <w:rPr>
          <w:rFonts w:asciiTheme="majorHAnsi" w:hAnsiTheme="majorHAnsi" w:cstheme="majorHAnsi"/>
        </w:rPr>
        <w:t>kozijeg</w:t>
      </w:r>
      <w:proofErr w:type="spellEnd"/>
      <w:r w:rsidRPr="0010041C">
        <w:rPr>
          <w:rFonts w:asciiTheme="majorHAnsi" w:hAnsiTheme="majorHAnsi" w:cstheme="majorHAnsi"/>
        </w:rPr>
        <w:t xml:space="preserve"> ili ovčjeg mlijeka iznosi 70.000 litara; ili</w:t>
      </w:r>
    </w:p>
    <w:p w14:paraId="2643937B" w14:textId="1570DF8B" w:rsidR="00D67D53" w:rsidRPr="0010041C" w:rsidRDefault="00D67D53" w:rsidP="00FD7BEC">
      <w:pPr>
        <w:pStyle w:val="Tekst"/>
        <w:numPr>
          <w:ilvl w:val="1"/>
          <w:numId w:val="31"/>
        </w:numPr>
        <w:spacing w:before="0" w:after="0" w:line="240" w:lineRule="auto"/>
        <w:ind w:left="993" w:firstLine="141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minimalna godišnja prerada </w:t>
      </w:r>
      <w:r w:rsidR="00340594" w:rsidRPr="0010041C">
        <w:rPr>
          <w:rFonts w:asciiTheme="majorHAnsi" w:hAnsiTheme="majorHAnsi" w:cstheme="majorHAnsi"/>
        </w:rPr>
        <w:t xml:space="preserve">(u </w:t>
      </w:r>
      <w:r w:rsidR="00C21F3C" w:rsidRPr="0010041C">
        <w:rPr>
          <w:rFonts w:asciiTheme="majorHAnsi" w:hAnsiTheme="majorHAnsi" w:cstheme="majorHAnsi"/>
        </w:rPr>
        <w:t>2022</w:t>
      </w:r>
      <w:r w:rsidR="00340594" w:rsidRPr="0010041C">
        <w:rPr>
          <w:rFonts w:asciiTheme="majorHAnsi" w:hAnsiTheme="majorHAnsi" w:cstheme="majorHAnsi"/>
        </w:rPr>
        <w:t xml:space="preserve">. godini) </w:t>
      </w:r>
      <w:r w:rsidRPr="0010041C">
        <w:rPr>
          <w:rFonts w:asciiTheme="majorHAnsi" w:hAnsiTheme="majorHAnsi" w:cstheme="majorHAnsi"/>
        </w:rPr>
        <w:t>kravljeg mlijeka iznosi</w:t>
      </w:r>
      <w:r w:rsidRPr="0010041C">
        <w:rPr>
          <w:rFonts w:asciiTheme="majorHAnsi" w:hAnsiTheme="majorHAnsi" w:cstheme="majorHAnsi"/>
          <w:b/>
          <w:bCs/>
        </w:rPr>
        <w:t xml:space="preserve"> </w:t>
      </w:r>
      <w:r w:rsidR="000E08D0" w:rsidRPr="0010041C">
        <w:rPr>
          <w:rFonts w:asciiTheme="majorHAnsi" w:hAnsiTheme="majorHAnsi" w:cstheme="majorHAnsi"/>
        </w:rPr>
        <w:t>1</w:t>
      </w:r>
      <w:r w:rsidR="00FF0BEE" w:rsidRPr="0010041C">
        <w:rPr>
          <w:rFonts w:asciiTheme="majorHAnsi" w:hAnsiTheme="majorHAnsi" w:cstheme="majorHAnsi"/>
        </w:rPr>
        <w:t>5</w:t>
      </w:r>
      <w:r w:rsidR="000E08D0" w:rsidRPr="0010041C">
        <w:rPr>
          <w:rFonts w:asciiTheme="majorHAnsi" w:hAnsiTheme="majorHAnsi" w:cstheme="majorHAnsi"/>
        </w:rPr>
        <w:t>0</w:t>
      </w:r>
      <w:r w:rsidRPr="0010041C">
        <w:rPr>
          <w:rFonts w:asciiTheme="majorHAnsi" w:hAnsiTheme="majorHAnsi" w:cstheme="majorHAnsi"/>
        </w:rPr>
        <w:t>.000 litara.</w:t>
      </w:r>
    </w:p>
    <w:p w14:paraId="097D8D49" w14:textId="77777777" w:rsidR="00D67D53" w:rsidRPr="0010041C" w:rsidRDefault="00D67D53" w:rsidP="00D67D53">
      <w:pPr>
        <w:pStyle w:val="Tekst"/>
        <w:spacing w:before="0" w:after="0" w:line="240" w:lineRule="auto"/>
        <w:ind w:left="1800"/>
        <w:rPr>
          <w:rFonts w:asciiTheme="majorHAnsi" w:hAnsiTheme="majorHAnsi" w:cstheme="majorHAnsi"/>
        </w:rPr>
      </w:pPr>
    </w:p>
    <w:bookmarkEnd w:id="28"/>
    <w:p w14:paraId="30A1D474" w14:textId="77777777" w:rsidR="00D67D53" w:rsidRPr="0010041C" w:rsidRDefault="00D67D53" w:rsidP="00FD7BEC">
      <w:pPr>
        <w:pStyle w:val="Heading4"/>
        <w:numPr>
          <w:ilvl w:val="3"/>
          <w:numId w:val="40"/>
        </w:numPr>
        <w:spacing w:before="0" w:after="0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 Sektor prerade mesa</w:t>
      </w:r>
    </w:p>
    <w:p w14:paraId="6FF23AA1" w14:textId="77777777" w:rsidR="00C04785" w:rsidRPr="0010041C" w:rsidRDefault="00C04785" w:rsidP="00751DD3">
      <w:pPr>
        <w:pStyle w:val="Tekst"/>
        <w:spacing w:before="0" w:after="0" w:line="240" w:lineRule="auto"/>
        <w:ind w:firstLine="495"/>
        <w:rPr>
          <w:rFonts w:asciiTheme="majorHAnsi" w:hAnsiTheme="majorHAnsi" w:cstheme="majorHAnsi"/>
          <w:b/>
          <w:bCs/>
        </w:rPr>
      </w:pPr>
    </w:p>
    <w:p w14:paraId="41781CF4" w14:textId="7A642BD3" w:rsidR="00751DD3" w:rsidRPr="0010041C" w:rsidRDefault="00751DD3" w:rsidP="00751DD3">
      <w:pPr>
        <w:pStyle w:val="Tekst"/>
        <w:spacing w:before="0" w:after="0" w:line="240" w:lineRule="auto"/>
        <w:ind w:firstLine="495"/>
        <w:rPr>
          <w:rFonts w:asciiTheme="majorHAnsi" w:hAnsiTheme="majorHAnsi" w:cstheme="majorHAnsi"/>
          <w:b/>
          <w:bCs/>
        </w:rPr>
      </w:pPr>
      <w:r w:rsidRPr="0010041C">
        <w:rPr>
          <w:rFonts w:asciiTheme="majorHAnsi" w:hAnsiTheme="majorHAnsi" w:cstheme="majorHAnsi"/>
          <w:b/>
          <w:bCs/>
        </w:rPr>
        <w:t>Za klaonice</w:t>
      </w:r>
    </w:p>
    <w:p w14:paraId="37FB8433" w14:textId="77777777" w:rsidR="00751DD3" w:rsidRPr="0010041C" w:rsidRDefault="00751DD3" w:rsidP="00FD7BEC">
      <w:pPr>
        <w:pStyle w:val="Tekst"/>
        <w:numPr>
          <w:ilvl w:val="0"/>
          <w:numId w:val="38"/>
        </w:numPr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Podnosioci prijave koji se bave preradom mesa i mesnih proizvoda moraju ispuniti sljedeće posebne uslove nakon završene investicije: </w:t>
      </w:r>
    </w:p>
    <w:p w14:paraId="470B5DE9" w14:textId="5C065CB0" w:rsidR="00751DD3" w:rsidRPr="0010041C" w:rsidRDefault="00751DD3" w:rsidP="00FD7BEC">
      <w:pPr>
        <w:pStyle w:val="Tekst"/>
        <w:numPr>
          <w:ilvl w:val="0"/>
          <w:numId w:val="38"/>
        </w:numPr>
        <w:spacing w:before="0" w:after="0" w:line="240" w:lineRule="auto"/>
        <w:ind w:left="1080"/>
        <w:rPr>
          <w:rFonts w:asciiTheme="majorHAnsi" w:eastAsia="Myriad Pro" w:hAnsiTheme="majorHAnsi" w:cstheme="majorHAnsi"/>
        </w:rPr>
      </w:pPr>
      <w:r w:rsidRPr="0010041C">
        <w:rPr>
          <w:rFonts w:asciiTheme="majorHAnsi" w:hAnsiTheme="majorHAnsi" w:cstheme="majorHAnsi"/>
        </w:rPr>
        <w:t>Projektni prijedlog koji se odnosi na objekte za klanje stoke i živine mora rezultirati sa sljedećim dnevnim kapacitetima klanja i primarne obrade:</w:t>
      </w:r>
    </w:p>
    <w:p w14:paraId="1A1E9521" w14:textId="77777777" w:rsidR="00751DD3" w:rsidRPr="0010041C" w:rsidRDefault="00751DD3" w:rsidP="00FD7BEC">
      <w:pPr>
        <w:pStyle w:val="Tekst"/>
        <w:numPr>
          <w:ilvl w:val="1"/>
          <w:numId w:val="31"/>
        </w:numPr>
        <w:spacing w:before="0" w:after="0" w:line="240" w:lineRule="auto"/>
        <w:ind w:left="993" w:firstLine="141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minimalno 50 junadi; ili </w:t>
      </w:r>
    </w:p>
    <w:p w14:paraId="224BD288" w14:textId="43B2B5D6" w:rsidR="00751DD3" w:rsidRPr="0010041C" w:rsidRDefault="00751DD3" w:rsidP="00FD7BEC">
      <w:pPr>
        <w:pStyle w:val="Tekst"/>
        <w:numPr>
          <w:ilvl w:val="1"/>
          <w:numId w:val="31"/>
        </w:numPr>
        <w:spacing w:before="0" w:after="0" w:line="240" w:lineRule="auto"/>
        <w:ind w:left="993" w:firstLine="141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minimalno 30 ovaca</w:t>
      </w:r>
      <w:r w:rsidR="008E4608" w:rsidRPr="0010041C">
        <w:rPr>
          <w:rFonts w:asciiTheme="majorHAnsi" w:hAnsiTheme="majorHAnsi" w:cstheme="majorHAnsi"/>
        </w:rPr>
        <w:t xml:space="preserve"> ili koza</w:t>
      </w:r>
      <w:r w:rsidRPr="0010041C">
        <w:rPr>
          <w:rFonts w:asciiTheme="majorHAnsi" w:hAnsiTheme="majorHAnsi" w:cstheme="majorHAnsi"/>
        </w:rPr>
        <w:t>; ili</w:t>
      </w:r>
    </w:p>
    <w:p w14:paraId="51D86015" w14:textId="77777777" w:rsidR="00751DD3" w:rsidRPr="0010041C" w:rsidRDefault="00751DD3" w:rsidP="00FD7BEC">
      <w:pPr>
        <w:pStyle w:val="Tekst"/>
        <w:numPr>
          <w:ilvl w:val="1"/>
          <w:numId w:val="31"/>
        </w:numPr>
        <w:spacing w:before="0" w:after="0" w:line="240" w:lineRule="auto"/>
        <w:ind w:left="993" w:firstLine="141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minimalno 25 svinja; ili </w:t>
      </w:r>
    </w:p>
    <w:p w14:paraId="74EAD3B4" w14:textId="77777777" w:rsidR="00751DD3" w:rsidRPr="0010041C" w:rsidRDefault="00751DD3" w:rsidP="00FD7BEC">
      <w:pPr>
        <w:pStyle w:val="Tekst"/>
        <w:numPr>
          <w:ilvl w:val="1"/>
          <w:numId w:val="31"/>
        </w:numPr>
        <w:spacing w:before="0" w:after="0" w:line="240" w:lineRule="auto"/>
        <w:ind w:left="993" w:firstLine="141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minimalno 5.000 peradi. </w:t>
      </w:r>
    </w:p>
    <w:p w14:paraId="75E717A9" w14:textId="77777777" w:rsidR="00B710DD" w:rsidRPr="0010041C" w:rsidRDefault="00B710DD" w:rsidP="00751DD3">
      <w:pPr>
        <w:pStyle w:val="Tekst"/>
        <w:spacing w:before="0" w:after="0" w:line="240" w:lineRule="auto"/>
        <w:ind w:left="720"/>
        <w:rPr>
          <w:rFonts w:asciiTheme="majorHAnsi" w:hAnsiTheme="majorHAnsi" w:cstheme="majorHAnsi"/>
          <w:b/>
          <w:bCs/>
          <w:color w:val="000000" w:themeColor="text1"/>
        </w:rPr>
      </w:pPr>
    </w:p>
    <w:p w14:paraId="7A92A955" w14:textId="77777777" w:rsidR="00751DD3" w:rsidRPr="0010041C" w:rsidRDefault="00751DD3" w:rsidP="00751DD3">
      <w:pPr>
        <w:pStyle w:val="Tekst"/>
        <w:spacing w:before="0" w:after="0" w:line="240" w:lineRule="auto"/>
        <w:ind w:left="720"/>
        <w:rPr>
          <w:rFonts w:asciiTheme="majorHAnsi" w:hAnsiTheme="majorHAnsi" w:cstheme="majorHAnsi"/>
        </w:rPr>
      </w:pPr>
    </w:p>
    <w:p w14:paraId="6777090E" w14:textId="77777777" w:rsidR="00751DD3" w:rsidRPr="0010041C" w:rsidRDefault="00751DD3" w:rsidP="00751DD3">
      <w:pPr>
        <w:pStyle w:val="Tekst"/>
        <w:spacing w:before="0" w:after="0" w:line="240" w:lineRule="auto"/>
        <w:ind w:firstLine="720"/>
        <w:rPr>
          <w:rFonts w:asciiTheme="majorHAnsi" w:hAnsiTheme="majorHAnsi" w:cstheme="majorHAnsi"/>
          <w:b/>
        </w:rPr>
      </w:pPr>
      <w:r w:rsidRPr="0010041C">
        <w:rPr>
          <w:rFonts w:asciiTheme="majorHAnsi" w:hAnsiTheme="majorHAnsi" w:cstheme="majorHAnsi"/>
          <w:b/>
        </w:rPr>
        <w:t xml:space="preserve">Za objekte za preradu mesa </w:t>
      </w:r>
    </w:p>
    <w:p w14:paraId="5CA33C92" w14:textId="77777777" w:rsidR="00751DD3" w:rsidRPr="0010041C" w:rsidRDefault="00751DD3" w:rsidP="00FD7BEC">
      <w:pPr>
        <w:pStyle w:val="Tekst"/>
        <w:numPr>
          <w:ilvl w:val="0"/>
          <w:numId w:val="38"/>
        </w:numPr>
        <w:spacing w:before="0" w:after="0" w:line="240" w:lineRule="auto"/>
        <w:ind w:left="1080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Podnosioci prijave koji se bave preradom mesa i mesnih proizvoda moraju ispuniti sljedeće posebne uslove: </w:t>
      </w:r>
    </w:p>
    <w:p w14:paraId="7D5788BF" w14:textId="5B1FBE98" w:rsidR="00751DD3" w:rsidRPr="0010041C" w:rsidRDefault="00751DD3" w:rsidP="00FD7BEC">
      <w:pPr>
        <w:pStyle w:val="Tekst"/>
        <w:numPr>
          <w:ilvl w:val="1"/>
          <w:numId w:val="31"/>
        </w:numPr>
        <w:spacing w:before="0" w:after="0" w:line="240" w:lineRule="auto"/>
        <w:ind w:left="993" w:firstLine="141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minimalna godišnja prerada mesa (u </w:t>
      </w:r>
      <w:r w:rsidR="00C21F3C" w:rsidRPr="0010041C">
        <w:rPr>
          <w:rFonts w:asciiTheme="majorHAnsi" w:hAnsiTheme="majorHAnsi" w:cstheme="majorHAnsi"/>
        </w:rPr>
        <w:t>2022</w:t>
      </w:r>
      <w:r w:rsidRPr="0010041C">
        <w:rPr>
          <w:rFonts w:asciiTheme="majorHAnsi" w:hAnsiTheme="majorHAnsi" w:cstheme="majorHAnsi"/>
        </w:rPr>
        <w:t>. godini) iznosi 10 tona.</w:t>
      </w:r>
    </w:p>
    <w:p w14:paraId="6ED2B76F" w14:textId="77777777" w:rsidR="00751DD3" w:rsidRPr="0010041C" w:rsidRDefault="00751DD3" w:rsidP="7B0FFFE4">
      <w:pPr>
        <w:rPr>
          <w:rFonts w:asciiTheme="majorHAnsi" w:hAnsiTheme="majorHAnsi" w:cstheme="majorBidi"/>
          <w:lang w:val="bs-Latn-BA"/>
        </w:rPr>
      </w:pPr>
    </w:p>
    <w:p w14:paraId="2AD13AFE" w14:textId="731313F1" w:rsidR="00D354A7" w:rsidRPr="0010041C" w:rsidRDefault="003B240F" w:rsidP="00FD7BEC">
      <w:pPr>
        <w:pStyle w:val="Heading4"/>
        <w:numPr>
          <w:ilvl w:val="3"/>
          <w:numId w:val="40"/>
        </w:numPr>
        <w:spacing w:before="0" w:after="0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Sektor prerade jaja</w:t>
      </w:r>
    </w:p>
    <w:p w14:paraId="7A8EDBE9" w14:textId="77777777" w:rsidR="005C7DFD" w:rsidRPr="0010041C" w:rsidRDefault="005C7DFD" w:rsidP="005C7DFD">
      <w:pPr>
        <w:pStyle w:val="Tekst"/>
        <w:spacing w:before="0" w:after="0" w:line="240" w:lineRule="auto"/>
        <w:ind w:left="720"/>
        <w:rPr>
          <w:rFonts w:asciiTheme="majorHAnsi" w:hAnsiTheme="majorHAnsi" w:cstheme="majorHAnsi"/>
        </w:rPr>
      </w:pPr>
    </w:p>
    <w:p w14:paraId="7A794AC0" w14:textId="1D5FAD7A" w:rsidR="005C7DFD" w:rsidRPr="0010041C" w:rsidRDefault="005C7DFD" w:rsidP="005C7DFD">
      <w:pPr>
        <w:pStyle w:val="Tekst"/>
        <w:spacing w:before="0" w:after="0" w:line="240" w:lineRule="auto"/>
        <w:ind w:left="720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Podnosilac prijave posjeduje objekat i opremu za bavljenje preradom jaja.</w:t>
      </w:r>
    </w:p>
    <w:p w14:paraId="40138A69" w14:textId="77777777" w:rsidR="00C61077" w:rsidRPr="0010041C" w:rsidRDefault="00C61077" w:rsidP="00746A49">
      <w:pPr>
        <w:pStyle w:val="Tekst"/>
        <w:rPr>
          <w:rFonts w:asciiTheme="majorHAnsi" w:hAnsiTheme="majorHAnsi" w:cstheme="majorBidi"/>
        </w:rPr>
      </w:pPr>
    </w:p>
    <w:p w14:paraId="5F41D011" w14:textId="6005EDEC" w:rsidR="004811CF" w:rsidRPr="0010041C" w:rsidRDefault="004811CF" w:rsidP="004811CF">
      <w:pPr>
        <w:pStyle w:val="Heading4"/>
        <w:numPr>
          <w:ilvl w:val="3"/>
          <w:numId w:val="40"/>
        </w:numPr>
        <w:spacing w:before="0" w:after="0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Sektor prerade</w:t>
      </w:r>
      <w:r w:rsidR="00C4113C" w:rsidRPr="0010041C">
        <w:rPr>
          <w:rFonts w:asciiTheme="majorHAnsi" w:eastAsia="Calibri Light" w:hAnsiTheme="majorHAnsi" w:cstheme="majorHAnsi"/>
        </w:rPr>
        <w:t xml:space="preserve"> </w:t>
      </w:r>
      <w:proofErr w:type="spellStart"/>
      <w:r w:rsidR="00C4113C" w:rsidRPr="0010041C">
        <w:rPr>
          <w:rFonts w:asciiTheme="majorHAnsi" w:eastAsia="Calibri Light" w:hAnsiTheme="majorHAnsi" w:cstheme="majorHAnsi"/>
        </w:rPr>
        <w:t>žitarica</w:t>
      </w:r>
      <w:proofErr w:type="spellEnd"/>
      <w:r w:rsidR="00C4113C" w:rsidRPr="0010041C">
        <w:rPr>
          <w:rFonts w:asciiTheme="majorHAnsi" w:eastAsia="Calibri Light" w:hAnsiTheme="majorHAnsi" w:cstheme="majorHAnsi"/>
        </w:rPr>
        <w:t xml:space="preserve"> </w:t>
      </w:r>
      <w:proofErr w:type="spellStart"/>
      <w:r w:rsidR="00C4113C" w:rsidRPr="0010041C">
        <w:rPr>
          <w:rFonts w:asciiTheme="majorHAnsi" w:eastAsia="Calibri Light" w:hAnsiTheme="majorHAnsi" w:cstheme="majorHAnsi"/>
        </w:rPr>
        <w:t>i</w:t>
      </w:r>
      <w:proofErr w:type="spellEnd"/>
      <w:r w:rsidR="00C4113C" w:rsidRPr="0010041C">
        <w:rPr>
          <w:rFonts w:asciiTheme="majorHAnsi" w:eastAsia="Calibri Light" w:hAnsiTheme="majorHAnsi" w:cstheme="majorHAnsi"/>
        </w:rPr>
        <w:t xml:space="preserve"> </w:t>
      </w:r>
      <w:proofErr w:type="spellStart"/>
      <w:r w:rsidR="00C4113C" w:rsidRPr="0010041C">
        <w:rPr>
          <w:rFonts w:asciiTheme="majorHAnsi" w:eastAsia="Calibri Light" w:hAnsiTheme="majorHAnsi" w:cstheme="majorHAnsi"/>
          <w:u w:val="single"/>
        </w:rPr>
        <w:t>uljarica</w:t>
      </w:r>
      <w:proofErr w:type="spellEnd"/>
    </w:p>
    <w:p w14:paraId="0E707083" w14:textId="008270D4" w:rsidR="129B0125" w:rsidRPr="0010041C" w:rsidRDefault="129B0125" w:rsidP="692601D6">
      <w:pPr>
        <w:pStyle w:val="Tekst"/>
        <w:rPr>
          <w:rFonts w:ascii="Calibri Light" w:eastAsia="Calibri Light" w:hAnsi="Calibri Light" w:cs="Calibri Light"/>
          <w:color w:val="000000" w:themeColor="text1"/>
        </w:rPr>
      </w:pPr>
      <w:r w:rsidRPr="0010041C">
        <w:rPr>
          <w:rFonts w:ascii="Calibri Light" w:eastAsia="Calibri Light" w:hAnsi="Calibri Light" w:cs="Calibri Light"/>
          <w:color w:val="000000" w:themeColor="text1"/>
        </w:rPr>
        <w:t>Podnosioci prijava koji se bave preradom žitarica (bez proizvodnje stočne hrane) moraju ispuniti sljedeće uslove:</w:t>
      </w:r>
    </w:p>
    <w:p w14:paraId="70D7CFB6" w14:textId="4E0A7C6D" w:rsidR="129B0125" w:rsidRPr="0010041C" w:rsidRDefault="129B0125" w:rsidP="00A45B65">
      <w:pPr>
        <w:pStyle w:val="Tekst"/>
        <w:numPr>
          <w:ilvl w:val="0"/>
          <w:numId w:val="90"/>
        </w:numPr>
        <w:rPr>
          <w:rFonts w:ascii="Calibri Light" w:eastAsia="Calibri Light" w:hAnsi="Calibri Light" w:cs="Calibri Light"/>
          <w:color w:val="000000" w:themeColor="text1"/>
        </w:rPr>
      </w:pPr>
      <w:r w:rsidRPr="0010041C">
        <w:rPr>
          <w:rFonts w:ascii="Calibri Light" w:eastAsia="Calibri Light" w:hAnsi="Calibri Light" w:cs="Calibri Light"/>
          <w:color w:val="000000" w:themeColor="text1"/>
        </w:rPr>
        <w:t xml:space="preserve">minimalna godišnja prerada (u </w:t>
      </w:r>
      <w:r w:rsidRPr="00A14CE0">
        <w:rPr>
          <w:rFonts w:ascii="Calibri Light" w:eastAsia="Calibri Light" w:hAnsi="Calibri Light" w:cs="Calibri Light"/>
          <w:color w:val="000000" w:themeColor="text1"/>
        </w:rPr>
        <w:t>2022</w:t>
      </w:r>
      <w:r w:rsidRPr="0010041C">
        <w:rPr>
          <w:rFonts w:ascii="Calibri Light" w:eastAsia="Calibri Light" w:hAnsi="Calibri Light" w:cs="Calibri Light"/>
          <w:color w:val="000000" w:themeColor="text1"/>
        </w:rPr>
        <w:t xml:space="preserve">. godini) žitarica iznosi </w:t>
      </w:r>
      <w:r w:rsidRPr="00A14CE0">
        <w:rPr>
          <w:rFonts w:ascii="Calibri Light" w:eastAsia="Calibri Light" w:hAnsi="Calibri Light" w:cs="Calibri Light"/>
          <w:color w:val="000000" w:themeColor="text1"/>
        </w:rPr>
        <w:t>2</w:t>
      </w:r>
      <w:r w:rsidRPr="0010041C">
        <w:rPr>
          <w:rFonts w:ascii="Calibri Light" w:eastAsia="Calibri Light" w:hAnsi="Calibri Light" w:cs="Calibri Light"/>
          <w:color w:val="000000" w:themeColor="text1"/>
        </w:rPr>
        <w:t>00 tona</w:t>
      </w:r>
      <w:r w:rsidR="00A14CE0">
        <w:rPr>
          <w:rFonts w:ascii="Calibri Light" w:eastAsia="Calibri Light" w:hAnsi="Calibri Light" w:cs="Calibri Light"/>
          <w:color w:val="000000" w:themeColor="text1"/>
        </w:rPr>
        <w:t>;</w:t>
      </w:r>
    </w:p>
    <w:p w14:paraId="4EA3484A" w14:textId="03543DEA" w:rsidR="129B0125" w:rsidRPr="0010041C" w:rsidRDefault="129B0125" w:rsidP="00A45B65">
      <w:pPr>
        <w:pStyle w:val="Tekst"/>
        <w:numPr>
          <w:ilvl w:val="0"/>
          <w:numId w:val="90"/>
        </w:numPr>
        <w:rPr>
          <w:rFonts w:ascii="Calibri Light" w:eastAsia="Calibri Light" w:hAnsi="Calibri Light" w:cs="Calibri Light"/>
          <w:color w:val="000000" w:themeColor="text1"/>
        </w:rPr>
      </w:pPr>
      <w:r w:rsidRPr="0010041C">
        <w:rPr>
          <w:rFonts w:ascii="Calibri Light" w:eastAsia="Calibri Light" w:hAnsi="Calibri Light" w:cs="Calibri Light"/>
          <w:color w:val="000000" w:themeColor="text1"/>
        </w:rPr>
        <w:t xml:space="preserve">minimalna godišnja prerada (u </w:t>
      </w:r>
      <w:r w:rsidRPr="00A14CE0">
        <w:rPr>
          <w:rFonts w:ascii="Calibri Light" w:eastAsia="Calibri Light" w:hAnsi="Calibri Light" w:cs="Calibri Light"/>
          <w:color w:val="000000" w:themeColor="text1"/>
        </w:rPr>
        <w:t>2022</w:t>
      </w:r>
      <w:r w:rsidRPr="0010041C">
        <w:rPr>
          <w:rFonts w:ascii="Calibri Light" w:eastAsia="Calibri Light" w:hAnsi="Calibri Light" w:cs="Calibri Light"/>
          <w:color w:val="000000" w:themeColor="text1"/>
        </w:rPr>
        <w:t xml:space="preserve">. godini) </w:t>
      </w:r>
      <w:r w:rsidRPr="00A14CE0">
        <w:rPr>
          <w:rFonts w:ascii="Calibri Light" w:eastAsia="Calibri Light" w:hAnsi="Calibri Light" w:cs="Calibri Light"/>
          <w:color w:val="000000" w:themeColor="text1"/>
        </w:rPr>
        <w:t>uljarica</w:t>
      </w:r>
      <w:r w:rsidRPr="0010041C">
        <w:rPr>
          <w:rFonts w:ascii="Calibri Light" w:eastAsia="Calibri Light" w:hAnsi="Calibri Light" w:cs="Calibri Light"/>
          <w:color w:val="000000" w:themeColor="text1"/>
        </w:rPr>
        <w:t xml:space="preserve"> iznosi 2 tone</w:t>
      </w:r>
      <w:r w:rsidR="00A14CE0">
        <w:rPr>
          <w:rFonts w:ascii="Calibri Light" w:eastAsia="Calibri Light" w:hAnsi="Calibri Light" w:cs="Calibri Light"/>
          <w:color w:val="000000" w:themeColor="text1"/>
        </w:rPr>
        <w:t>.</w:t>
      </w:r>
    </w:p>
    <w:p w14:paraId="6C92B30E" w14:textId="387462F2" w:rsidR="692601D6" w:rsidRPr="0010041C" w:rsidRDefault="692601D6" w:rsidP="692601D6">
      <w:pPr>
        <w:pStyle w:val="Tekst"/>
        <w:ind w:left="720"/>
        <w:rPr>
          <w:rFonts w:asciiTheme="majorHAnsi" w:hAnsiTheme="majorHAnsi" w:cstheme="majorBidi"/>
        </w:rPr>
      </w:pPr>
    </w:p>
    <w:p w14:paraId="0710B207" w14:textId="516FEE84" w:rsidR="00D67D53" w:rsidRPr="0010041C" w:rsidRDefault="00D67D53" w:rsidP="00FD7BEC">
      <w:pPr>
        <w:pStyle w:val="Heading4"/>
        <w:numPr>
          <w:ilvl w:val="3"/>
          <w:numId w:val="40"/>
        </w:numPr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Sektor prerade i konzerviranja riba</w:t>
      </w:r>
    </w:p>
    <w:p w14:paraId="268A7BDB" w14:textId="0088BD0B" w:rsidR="00D67D53" w:rsidRPr="0010041C" w:rsidRDefault="00D67D53" w:rsidP="00FD7BEC">
      <w:pPr>
        <w:pStyle w:val="Tekst"/>
        <w:numPr>
          <w:ilvl w:val="0"/>
          <w:numId w:val="38"/>
        </w:numPr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Podnosioci prijava za preradu i konzerviranja riba moraju ispuniti sljedeće uslove:</w:t>
      </w:r>
    </w:p>
    <w:p w14:paraId="29BE34B6" w14:textId="09D1DA44" w:rsidR="00D67D53" w:rsidRPr="0010041C" w:rsidRDefault="00D67D53" w:rsidP="00FD7BEC">
      <w:pPr>
        <w:pStyle w:val="Tekst"/>
        <w:numPr>
          <w:ilvl w:val="1"/>
          <w:numId w:val="31"/>
        </w:numPr>
        <w:spacing w:before="0" w:after="0" w:line="240" w:lineRule="auto"/>
        <w:ind w:left="993" w:firstLine="141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minimalna godišnja prerada ribe iznosi 20 tona.</w:t>
      </w:r>
    </w:p>
    <w:p w14:paraId="00F8EDC8" w14:textId="77777777" w:rsidR="00D67D53" w:rsidRPr="0010041C" w:rsidRDefault="00D67D53" w:rsidP="00D67D53">
      <w:pPr>
        <w:pStyle w:val="Tekst"/>
        <w:spacing w:before="0" w:after="0" w:line="240" w:lineRule="auto"/>
        <w:ind w:left="1800"/>
        <w:rPr>
          <w:rFonts w:asciiTheme="majorHAnsi" w:hAnsiTheme="majorHAnsi" w:cstheme="majorHAnsi"/>
        </w:rPr>
      </w:pPr>
    </w:p>
    <w:p w14:paraId="68C6C5F4" w14:textId="0A6A43F7" w:rsidR="00D67D53" w:rsidRPr="0010041C" w:rsidRDefault="00D67D53" w:rsidP="00FD7BEC">
      <w:pPr>
        <w:pStyle w:val="Heading4"/>
        <w:numPr>
          <w:ilvl w:val="3"/>
          <w:numId w:val="40"/>
        </w:numPr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Sektor prerade </w:t>
      </w:r>
      <w:proofErr w:type="spellStart"/>
      <w:r w:rsidRPr="0010041C">
        <w:rPr>
          <w:rFonts w:asciiTheme="majorHAnsi" w:hAnsiTheme="majorHAnsi" w:cstheme="majorBidi"/>
          <w:lang w:val="bs-Latn-BA"/>
        </w:rPr>
        <w:t>ljekobilja</w:t>
      </w:r>
      <w:proofErr w:type="spellEnd"/>
      <w:r w:rsidRPr="0010041C">
        <w:rPr>
          <w:rFonts w:asciiTheme="majorHAnsi" w:hAnsiTheme="majorHAnsi" w:cstheme="majorBidi"/>
          <w:lang w:val="bs-Latn-BA"/>
        </w:rPr>
        <w:t xml:space="preserve"> i meda</w:t>
      </w:r>
    </w:p>
    <w:p w14:paraId="2CA5199A" w14:textId="77777777" w:rsidR="00D67D53" w:rsidRPr="0010041C" w:rsidRDefault="00D67D53" w:rsidP="00FD7BEC">
      <w:pPr>
        <w:pStyle w:val="Tekst"/>
        <w:numPr>
          <w:ilvl w:val="0"/>
          <w:numId w:val="38"/>
        </w:numPr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Podnosioci prijava za preradu </w:t>
      </w:r>
      <w:proofErr w:type="spellStart"/>
      <w:r w:rsidRPr="0010041C">
        <w:rPr>
          <w:rFonts w:asciiTheme="majorHAnsi" w:hAnsiTheme="majorHAnsi" w:cstheme="majorHAnsi"/>
        </w:rPr>
        <w:t>ljekobilja</w:t>
      </w:r>
      <w:proofErr w:type="spellEnd"/>
      <w:r w:rsidRPr="0010041C">
        <w:rPr>
          <w:rFonts w:asciiTheme="majorHAnsi" w:hAnsiTheme="majorHAnsi" w:cstheme="majorHAnsi"/>
        </w:rPr>
        <w:t xml:space="preserve"> i meda moraju ispuniti sljedeće uslove:</w:t>
      </w:r>
    </w:p>
    <w:p w14:paraId="54D406D4" w14:textId="3211706C" w:rsidR="00D67D53" w:rsidRPr="0010041C" w:rsidRDefault="00D67D53" w:rsidP="00FD7BEC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Theme="majorHAnsi" w:eastAsia="Myriad Pro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posjeduje objekat i opremu za bavljenje preradom </w:t>
      </w:r>
      <w:proofErr w:type="spellStart"/>
      <w:r w:rsidRPr="0010041C">
        <w:rPr>
          <w:rFonts w:asciiTheme="majorHAnsi" w:hAnsiTheme="majorHAnsi" w:cstheme="majorHAnsi"/>
          <w:lang w:val="bs-Latn-BA"/>
        </w:rPr>
        <w:t>ljekobilja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</w:t>
      </w:r>
      <w:r w:rsidR="00331CE1" w:rsidRPr="0010041C">
        <w:rPr>
          <w:rFonts w:asciiTheme="majorHAnsi" w:hAnsiTheme="majorHAnsi" w:cstheme="majorHAnsi"/>
          <w:lang w:val="bs-Latn-BA"/>
        </w:rPr>
        <w:t>i</w:t>
      </w:r>
      <w:r w:rsidRPr="0010041C">
        <w:rPr>
          <w:rFonts w:asciiTheme="majorHAnsi" w:hAnsiTheme="majorHAnsi" w:cstheme="majorHAnsi"/>
          <w:lang w:val="bs-Latn-BA"/>
        </w:rPr>
        <w:t>/ili meda;</w:t>
      </w:r>
    </w:p>
    <w:p w14:paraId="6516E3B5" w14:textId="779A3557" w:rsidR="00D67D53" w:rsidRPr="0010041C" w:rsidRDefault="00D67D53" w:rsidP="00D67D53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minimalna godišnja prerada meda i proizvodnja prehrambenih proizvoda na bazi meda </w:t>
      </w:r>
      <w:r w:rsidR="00444541" w:rsidRPr="0010041C">
        <w:rPr>
          <w:rFonts w:asciiTheme="majorHAnsi" w:hAnsiTheme="majorHAnsi" w:cstheme="majorHAnsi"/>
          <w:lang w:val="bs-Latn-BA"/>
        </w:rPr>
        <w:t xml:space="preserve">(u </w:t>
      </w:r>
      <w:r w:rsidR="00C21F3C" w:rsidRPr="0010041C">
        <w:rPr>
          <w:rFonts w:asciiTheme="majorHAnsi" w:hAnsiTheme="majorHAnsi" w:cstheme="majorHAnsi"/>
          <w:lang w:val="bs-Latn-BA"/>
        </w:rPr>
        <w:t>2022</w:t>
      </w:r>
      <w:r w:rsidR="00444541" w:rsidRPr="0010041C">
        <w:rPr>
          <w:rFonts w:asciiTheme="majorHAnsi" w:hAnsiTheme="majorHAnsi" w:cstheme="majorHAnsi"/>
          <w:lang w:val="bs-Latn-BA"/>
        </w:rPr>
        <w:t>.</w:t>
      </w:r>
      <w:r w:rsidR="00331CE1" w:rsidRPr="0010041C">
        <w:rPr>
          <w:rFonts w:asciiTheme="majorHAnsi" w:hAnsiTheme="majorHAnsi" w:cstheme="majorHAnsi"/>
          <w:lang w:val="bs-Latn-BA"/>
        </w:rPr>
        <w:t xml:space="preserve"> </w:t>
      </w:r>
      <w:r w:rsidR="00444541" w:rsidRPr="0010041C">
        <w:rPr>
          <w:rFonts w:asciiTheme="majorHAnsi" w:hAnsiTheme="majorHAnsi" w:cstheme="majorHAnsi"/>
          <w:lang w:val="bs-Latn-BA"/>
        </w:rPr>
        <w:t xml:space="preserve">godini) </w:t>
      </w:r>
      <w:r w:rsidRPr="0010041C">
        <w:rPr>
          <w:rFonts w:asciiTheme="majorHAnsi" w:hAnsiTheme="majorHAnsi" w:cstheme="majorHAnsi"/>
          <w:lang w:val="bs-Latn-BA"/>
        </w:rPr>
        <w:t>iznosi 5 tona;</w:t>
      </w:r>
    </w:p>
    <w:p w14:paraId="3A2A77C9" w14:textId="71FD3035" w:rsidR="00D67D53" w:rsidRPr="0010041C" w:rsidRDefault="00D67D53" w:rsidP="00D67D53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minimalna godišnja prerada </w:t>
      </w:r>
      <w:proofErr w:type="spellStart"/>
      <w:r w:rsidRPr="0010041C">
        <w:rPr>
          <w:rFonts w:asciiTheme="majorHAnsi" w:hAnsiTheme="majorHAnsi" w:cstheme="majorHAnsi"/>
          <w:lang w:val="bs-Latn-BA"/>
        </w:rPr>
        <w:t>ljekobilja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</w:t>
      </w:r>
      <w:r w:rsidR="00444541" w:rsidRPr="0010041C">
        <w:rPr>
          <w:rFonts w:asciiTheme="majorHAnsi" w:hAnsiTheme="majorHAnsi" w:cstheme="majorHAnsi"/>
          <w:lang w:val="bs-Latn-BA"/>
        </w:rPr>
        <w:t xml:space="preserve">(u </w:t>
      </w:r>
      <w:r w:rsidR="00C21F3C" w:rsidRPr="0010041C">
        <w:rPr>
          <w:rFonts w:asciiTheme="majorHAnsi" w:hAnsiTheme="majorHAnsi" w:cstheme="majorHAnsi"/>
          <w:lang w:val="bs-Latn-BA"/>
        </w:rPr>
        <w:t>2022</w:t>
      </w:r>
      <w:r w:rsidR="00444541" w:rsidRPr="0010041C">
        <w:rPr>
          <w:rFonts w:asciiTheme="majorHAnsi" w:hAnsiTheme="majorHAnsi" w:cstheme="majorHAnsi"/>
          <w:lang w:val="bs-Latn-BA"/>
        </w:rPr>
        <w:t>.</w:t>
      </w:r>
      <w:r w:rsidR="00331CE1" w:rsidRPr="0010041C">
        <w:rPr>
          <w:rFonts w:asciiTheme="majorHAnsi" w:hAnsiTheme="majorHAnsi" w:cstheme="majorHAnsi"/>
          <w:lang w:val="bs-Latn-BA"/>
        </w:rPr>
        <w:t xml:space="preserve"> </w:t>
      </w:r>
      <w:r w:rsidR="00444541" w:rsidRPr="0010041C">
        <w:rPr>
          <w:rFonts w:asciiTheme="majorHAnsi" w:hAnsiTheme="majorHAnsi" w:cstheme="majorHAnsi"/>
          <w:lang w:val="bs-Latn-BA"/>
        </w:rPr>
        <w:t xml:space="preserve">godini) </w:t>
      </w:r>
      <w:r w:rsidRPr="0010041C">
        <w:rPr>
          <w:rFonts w:asciiTheme="majorHAnsi" w:hAnsiTheme="majorHAnsi" w:cstheme="majorHAnsi"/>
          <w:lang w:val="bs-Latn-BA"/>
        </w:rPr>
        <w:t xml:space="preserve">– </w:t>
      </w:r>
      <w:r w:rsidR="006767B4" w:rsidRPr="0010041C">
        <w:rPr>
          <w:rFonts w:asciiTheme="majorHAnsi" w:hAnsiTheme="majorHAnsi" w:cstheme="majorHAnsi"/>
          <w:lang w:val="bs-Latn-BA"/>
        </w:rPr>
        <w:t xml:space="preserve">prihvatljiva samo </w:t>
      </w:r>
      <w:r w:rsidRPr="0010041C">
        <w:rPr>
          <w:rFonts w:asciiTheme="majorHAnsi" w:hAnsiTheme="majorHAnsi" w:cstheme="majorHAnsi"/>
          <w:lang w:val="bs-Latn-BA"/>
        </w:rPr>
        <w:t>proizvodnja čaja iznosi 10 tona.</w:t>
      </w:r>
    </w:p>
    <w:p w14:paraId="0A423C7B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</w:p>
    <w:p w14:paraId="1DF6A8AB" w14:textId="3D8CB80C" w:rsidR="00525FEB" w:rsidRPr="0010041C" w:rsidRDefault="00525FEB" w:rsidP="00525FEB">
      <w:pPr>
        <w:pStyle w:val="Heading4"/>
        <w:numPr>
          <w:ilvl w:val="3"/>
          <w:numId w:val="40"/>
        </w:numPr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Sektor </w:t>
      </w:r>
      <w:r w:rsidR="006C6489" w:rsidRPr="0010041C">
        <w:rPr>
          <w:rFonts w:asciiTheme="majorHAnsi" w:hAnsiTheme="majorHAnsi" w:cstheme="majorHAnsi"/>
          <w:color w:val="242424"/>
          <w:sz w:val="21"/>
          <w:szCs w:val="21"/>
          <w:lang w:val="bs-Latn-BA"/>
        </w:rPr>
        <w:t>proizvodnja gotove hrane i jela</w:t>
      </w:r>
    </w:p>
    <w:p w14:paraId="0A64E220" w14:textId="40596B24" w:rsidR="00A552E0" w:rsidRPr="0010041C" w:rsidRDefault="00A552E0" w:rsidP="00556A50">
      <w:pPr>
        <w:pStyle w:val="Tekst"/>
        <w:numPr>
          <w:ilvl w:val="0"/>
          <w:numId w:val="38"/>
        </w:numPr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Podnosilac prijave posjeduje objekat i opremu za bavljenje </w:t>
      </w:r>
      <w:r w:rsidR="0085445C" w:rsidRPr="0010041C">
        <w:rPr>
          <w:rFonts w:asciiTheme="majorHAnsi" w:hAnsiTheme="majorHAnsi" w:cstheme="majorHAnsi"/>
        </w:rPr>
        <w:t>ovom vrstom proizvodnje</w:t>
      </w:r>
      <w:r w:rsidRPr="0010041C">
        <w:rPr>
          <w:rFonts w:asciiTheme="majorHAnsi" w:hAnsiTheme="majorHAnsi" w:cstheme="majorHAnsi"/>
        </w:rPr>
        <w:t>.</w:t>
      </w:r>
    </w:p>
    <w:p w14:paraId="049B93B8" w14:textId="705FB854" w:rsidR="6B6C0F70" w:rsidRPr="0010041C" w:rsidRDefault="00D8004E" w:rsidP="00556A50">
      <w:pPr>
        <w:pStyle w:val="ListParagraph"/>
        <w:numPr>
          <w:ilvl w:val="1"/>
          <w:numId w:val="38"/>
        </w:num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minimalna godišnja proizvodnja (u 2022. godini) iznosi</w:t>
      </w:r>
      <w:r w:rsidR="00556A50" w:rsidRPr="0010041C">
        <w:rPr>
          <w:rFonts w:asciiTheme="majorHAnsi" w:hAnsiTheme="majorHAnsi" w:cstheme="majorHAnsi"/>
          <w:lang w:val="bs-Latn-BA"/>
        </w:rPr>
        <w:t xml:space="preserve"> 2</w:t>
      </w:r>
      <w:r w:rsidRPr="0010041C">
        <w:rPr>
          <w:rFonts w:asciiTheme="majorHAnsi" w:hAnsiTheme="majorHAnsi" w:cstheme="majorHAnsi"/>
          <w:lang w:val="bs-Latn-BA"/>
        </w:rPr>
        <w:t xml:space="preserve"> ton</w:t>
      </w:r>
      <w:r w:rsidR="00556A50" w:rsidRPr="0010041C">
        <w:rPr>
          <w:rFonts w:asciiTheme="majorHAnsi" w:hAnsiTheme="majorHAnsi" w:cstheme="majorHAnsi"/>
          <w:lang w:val="bs-Latn-BA"/>
        </w:rPr>
        <w:t>e</w:t>
      </w:r>
      <w:r w:rsidR="00B92A4C">
        <w:rPr>
          <w:rFonts w:asciiTheme="majorHAnsi" w:hAnsiTheme="majorHAnsi" w:cstheme="majorHAnsi"/>
          <w:lang w:val="bs-Latn-BA"/>
        </w:rPr>
        <w:t>.</w:t>
      </w:r>
    </w:p>
    <w:p w14:paraId="7FD36C96" w14:textId="6CF9C30E" w:rsidR="00525FEB" w:rsidRPr="0010041C" w:rsidRDefault="00525FEB" w:rsidP="6B6C0F70">
      <w:p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</w:p>
    <w:p w14:paraId="2A16E1B9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Neispunjavanje navedenih posebnih kriterija će rezultirati </w:t>
      </w:r>
      <w:proofErr w:type="spellStart"/>
      <w:r w:rsidRPr="0010041C">
        <w:rPr>
          <w:rFonts w:asciiTheme="majorHAnsi" w:hAnsiTheme="majorHAnsi" w:cstheme="majorHAnsi"/>
          <w:lang w:val="bs-Latn-BA"/>
        </w:rPr>
        <w:t>isključenjem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predloženog investicionog projekta iz daljnjeg ocjenjivanja.</w:t>
      </w:r>
    </w:p>
    <w:p w14:paraId="4ADE4209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4B982637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26FEE8BE" w14:textId="77777777" w:rsidR="00D67D53" w:rsidRPr="0010041C" w:rsidRDefault="00D67D53" w:rsidP="00D67D53">
      <w:pPr>
        <w:pStyle w:val="Heading3"/>
        <w:numPr>
          <w:ilvl w:val="0"/>
          <w:numId w:val="0"/>
        </w:numPr>
        <w:spacing w:after="0"/>
        <w:ind w:firstLine="360"/>
        <w:rPr>
          <w:rFonts w:asciiTheme="majorHAnsi" w:hAnsiTheme="majorHAnsi" w:cstheme="majorHAnsi"/>
        </w:rPr>
      </w:pPr>
      <w:bookmarkStart w:id="29" w:name="_Toc121914546"/>
      <w:bookmarkStart w:id="30" w:name="_Hlk86075495"/>
      <w:r w:rsidRPr="0010041C">
        <w:rPr>
          <w:rFonts w:asciiTheme="majorHAnsi" w:hAnsiTheme="majorHAnsi" w:cstheme="majorHAnsi"/>
        </w:rPr>
        <w:t>2.7.3. Kvalitativni kriteriji za bodovanje dostavljenih prijava</w:t>
      </w:r>
      <w:bookmarkEnd w:id="29"/>
    </w:p>
    <w:bookmarkEnd w:id="30"/>
    <w:p w14:paraId="1C3395EB" w14:textId="77777777" w:rsidR="00D67D53" w:rsidRPr="0010041C" w:rsidRDefault="00D67D53" w:rsidP="00D67D53">
      <w:pPr>
        <w:pStyle w:val="Tekst"/>
        <w:shd w:val="clear" w:color="auto" w:fill="FFFFFF" w:themeFill="background1"/>
        <w:spacing w:before="0" w:after="0" w:line="240" w:lineRule="auto"/>
        <w:rPr>
          <w:rFonts w:asciiTheme="majorHAnsi" w:hAnsiTheme="majorHAnsi" w:cstheme="majorHAnsi"/>
        </w:rPr>
      </w:pPr>
    </w:p>
    <w:p w14:paraId="020B2A7F" w14:textId="46ADF7A6" w:rsidR="00D67D53" w:rsidRPr="0010041C" w:rsidRDefault="00D67D53" w:rsidP="00D67D53">
      <w:pPr>
        <w:pStyle w:val="Tekst"/>
        <w:shd w:val="clear" w:color="auto" w:fill="FFFFFF" w:themeFill="background1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U ocjenjivanju prijava, </w:t>
      </w:r>
      <w:bookmarkStart w:id="31" w:name="_Hlk86075584"/>
      <w:r w:rsidRPr="0010041C">
        <w:rPr>
          <w:rFonts w:asciiTheme="majorHAnsi" w:hAnsiTheme="majorHAnsi" w:cstheme="majorHAnsi"/>
        </w:rPr>
        <w:t>Projek</w:t>
      </w:r>
      <w:r w:rsidR="00C04785" w:rsidRPr="0010041C">
        <w:rPr>
          <w:rFonts w:asciiTheme="majorHAnsi" w:hAnsiTheme="majorHAnsi" w:cstheme="majorHAnsi"/>
        </w:rPr>
        <w:t>ti</w:t>
      </w:r>
      <w:r w:rsidRPr="0010041C" w:rsidDel="00003D61">
        <w:rPr>
          <w:rFonts w:asciiTheme="majorHAnsi" w:hAnsiTheme="majorHAnsi" w:cstheme="majorHAnsi"/>
        </w:rPr>
        <w:t xml:space="preserve"> </w:t>
      </w:r>
      <w:r w:rsidRPr="0010041C">
        <w:rPr>
          <w:rFonts w:asciiTheme="majorHAnsi" w:hAnsiTheme="majorHAnsi" w:cstheme="majorHAnsi"/>
        </w:rPr>
        <w:t>će također uzeti u obzir i kvalitativne kriterije koji koriste se za bodovanje dostavljenih prijava.</w:t>
      </w:r>
      <w:bookmarkEnd w:id="31"/>
      <w:r w:rsidRPr="0010041C">
        <w:rPr>
          <w:rFonts w:asciiTheme="majorHAnsi" w:hAnsiTheme="majorHAnsi" w:cstheme="majorHAnsi"/>
        </w:rPr>
        <w:t xml:space="preserve"> Kvalitativni kriteriji su detaljno obrađeni u poglavlju 4. Bodovanje i odabir korisnika sredstava mjere podrške - Korak 2: Bodovanje prijave. </w:t>
      </w:r>
    </w:p>
    <w:p w14:paraId="016A009D" w14:textId="77777777" w:rsidR="00D67D53" w:rsidRPr="0010041C" w:rsidRDefault="00D67D53" w:rsidP="00D67D53">
      <w:pPr>
        <w:pStyle w:val="Tekst"/>
        <w:shd w:val="clear" w:color="auto" w:fill="FFFFFF" w:themeFill="background1"/>
        <w:spacing w:before="0" w:after="0" w:line="240" w:lineRule="auto"/>
        <w:rPr>
          <w:rFonts w:asciiTheme="majorHAnsi" w:hAnsiTheme="majorHAnsi" w:cstheme="majorHAnsi"/>
        </w:rPr>
      </w:pPr>
    </w:p>
    <w:p w14:paraId="5AA63C89" w14:textId="77777777" w:rsidR="00D67D53" w:rsidRPr="0010041C" w:rsidRDefault="00D67D53" w:rsidP="00D67D53">
      <w:pPr>
        <w:pStyle w:val="Tekst"/>
        <w:shd w:val="clear" w:color="auto" w:fill="FFFFFF" w:themeFill="background1"/>
        <w:spacing w:before="0" w:after="0" w:line="240" w:lineRule="auto"/>
        <w:rPr>
          <w:rFonts w:asciiTheme="majorHAnsi" w:hAnsiTheme="majorHAnsi" w:cstheme="majorHAnsi"/>
        </w:rPr>
      </w:pPr>
    </w:p>
    <w:p w14:paraId="366D38C5" w14:textId="77777777" w:rsidR="00D67D53" w:rsidRPr="0010041C" w:rsidRDefault="00D67D53" w:rsidP="00784BF4">
      <w:pPr>
        <w:pStyle w:val="Heading2"/>
      </w:pPr>
      <w:bookmarkStart w:id="32" w:name="_Toc121914547"/>
      <w:r w:rsidRPr="0010041C">
        <w:t>2.8. Pravila za korištenje financijske podrške</w:t>
      </w:r>
      <w:bookmarkEnd w:id="32"/>
    </w:p>
    <w:p w14:paraId="17279E9B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5FC6D42" w14:textId="1BC51940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Budžet predloženih investicijskih projekata (uključujući i </w:t>
      </w:r>
      <w:r w:rsidR="0077428E" w:rsidRPr="0010041C">
        <w:rPr>
          <w:rFonts w:asciiTheme="majorHAnsi" w:hAnsiTheme="majorHAnsi" w:cstheme="majorHAnsi"/>
          <w:lang w:val="bs-Latn-BA"/>
        </w:rPr>
        <w:t>sufinanciranje</w:t>
      </w:r>
      <w:r w:rsidRPr="0010041C">
        <w:rPr>
          <w:rFonts w:asciiTheme="majorHAnsi" w:hAnsiTheme="majorHAnsi" w:cstheme="majorHAnsi"/>
          <w:lang w:val="bs-Latn-BA"/>
        </w:rPr>
        <w:t xml:space="preserve">) kojeg pripremaju podnosioci prijava može sadržavati </w:t>
      </w:r>
      <w:r w:rsidRPr="0010041C">
        <w:rPr>
          <w:rFonts w:asciiTheme="majorHAnsi" w:hAnsiTheme="majorHAnsi" w:cstheme="majorHAnsi"/>
          <w:b/>
          <w:lang w:val="bs-Latn-BA"/>
        </w:rPr>
        <w:t>prihvatljive i neprihvatljive stavke</w:t>
      </w:r>
      <w:r w:rsidRPr="0010041C">
        <w:rPr>
          <w:rFonts w:asciiTheme="majorHAnsi" w:hAnsiTheme="majorHAnsi" w:cstheme="majorHAnsi"/>
          <w:lang w:val="bs-Latn-BA"/>
        </w:rPr>
        <w:t xml:space="preserve">, koje se odnose na predloženi </w:t>
      </w:r>
      <w:proofErr w:type="spellStart"/>
      <w:r w:rsidRPr="0010041C">
        <w:rPr>
          <w:rFonts w:asciiTheme="majorHAnsi" w:hAnsiTheme="majorHAnsi" w:cstheme="majorHAnsi"/>
          <w:lang w:val="bs-Latn-BA"/>
        </w:rPr>
        <w:t>projekat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i nisu nastale prije datuma potpisivanja ugovora o financijskoj podršci, a u skladu sa ispod navedenom kategorizacijom. Ukoliko podnosilac prijave navede i neprihvatljive stavke iste moraju biti jasno odvojene od prihvatljivih stavki te propisno </w:t>
      </w:r>
      <w:proofErr w:type="spellStart"/>
      <w:r w:rsidRPr="0010041C">
        <w:rPr>
          <w:rFonts w:asciiTheme="majorHAnsi" w:hAnsiTheme="majorHAnsi" w:cstheme="majorHAnsi"/>
          <w:lang w:val="bs-Latn-BA"/>
        </w:rPr>
        <w:t>deklarisane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. Kroz ovaj javni poziv je moguće finansirati </w:t>
      </w:r>
      <w:r w:rsidRPr="0010041C">
        <w:rPr>
          <w:rFonts w:asciiTheme="majorHAnsi" w:hAnsiTheme="majorHAnsi" w:cstheme="majorHAnsi"/>
          <w:b/>
          <w:lang w:val="bs-Latn-BA"/>
        </w:rPr>
        <w:t>isključivo prihvatljive stavke</w:t>
      </w:r>
      <w:r w:rsidRPr="0010041C">
        <w:rPr>
          <w:rFonts w:asciiTheme="majorHAnsi" w:hAnsiTheme="majorHAnsi" w:cstheme="majorHAnsi"/>
          <w:lang w:val="bs-Latn-BA"/>
        </w:rPr>
        <w:t xml:space="preserve">, i </w:t>
      </w:r>
      <w:r w:rsidRPr="0010041C">
        <w:rPr>
          <w:rFonts w:asciiTheme="majorHAnsi" w:hAnsiTheme="majorHAnsi" w:cstheme="majorHAnsi"/>
          <w:b/>
          <w:bCs/>
          <w:lang w:val="bs-Latn-BA"/>
        </w:rPr>
        <w:t>obavezno minimalno učešće podnosioca</w:t>
      </w:r>
      <w:r w:rsidRPr="0010041C">
        <w:rPr>
          <w:rFonts w:asciiTheme="majorHAnsi" w:hAnsiTheme="majorHAnsi" w:cstheme="majorHAnsi"/>
          <w:lang w:val="bs-Latn-BA"/>
        </w:rPr>
        <w:t xml:space="preserve"> prijave mora biti iz prihvatljivih stavki dok će se neprihvatljive stavke koristiti za procjenu poslovnog plana.</w:t>
      </w:r>
    </w:p>
    <w:p w14:paraId="1FF86BB9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8495D85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Podnosioci prijava mogu usmjeriti projekte na sljedeće investicije kako bi se pospješilo i/ili doprinijelo i/ili ostvarilo slijedeće:</w:t>
      </w:r>
    </w:p>
    <w:p w14:paraId="51956B77" w14:textId="77777777" w:rsidR="00D67D53" w:rsidRPr="0010041C" w:rsidRDefault="00D67D53" w:rsidP="00D67D53">
      <w:pPr>
        <w:pStyle w:val="Buleticandara"/>
        <w:spacing w:after="0" w:line="240" w:lineRule="auto"/>
        <w:ind w:left="714" w:hanging="357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ulaganje u materijalnu i nematerijalnu imovinu vezanu uz novu investiciju proširenja prerađivačkih kapaciteta u svrhu unapređenja produktivnosti, efikasnosti i konkurentnosti podnosioca prijave; kroz uvođenje novih ili unapređenje postojećih proizvoda/usluga u svrhu dodavanja nove vrijednosti i jačanja tržišne pozicije i konkurentnosti;</w:t>
      </w:r>
    </w:p>
    <w:p w14:paraId="266D0FBC" w14:textId="32BE282D" w:rsidR="00B0305C" w:rsidRPr="0010041C" w:rsidRDefault="00B0305C" w:rsidP="00B0305C">
      <w:pPr>
        <w:pStyle w:val="Buleticandara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ulaganje u materijalnu i nematerijalnu imovinu vezanu za </w:t>
      </w:r>
      <w:proofErr w:type="spellStart"/>
      <w:r w:rsidRPr="0010041C">
        <w:rPr>
          <w:rFonts w:asciiTheme="majorHAnsi" w:hAnsiTheme="majorHAnsi" w:cstheme="majorHAnsi"/>
        </w:rPr>
        <w:t>poboljšanje</w:t>
      </w:r>
      <w:proofErr w:type="spellEnd"/>
      <w:r w:rsidRPr="0010041C">
        <w:rPr>
          <w:rFonts w:asciiTheme="majorHAnsi" w:hAnsiTheme="majorHAnsi" w:cstheme="majorHAnsi"/>
        </w:rPr>
        <w:t xml:space="preserve"> uslova rada (sigurnost i zdravlje radnika, prevenciju širenja COVID-19);</w:t>
      </w:r>
    </w:p>
    <w:p w14:paraId="5086BB8A" w14:textId="43CE1FA6" w:rsidR="00D67D53" w:rsidRPr="0010041C" w:rsidRDefault="00D67D53" w:rsidP="00D67D53">
      <w:pPr>
        <w:pStyle w:val="Buleticandara"/>
        <w:spacing w:after="0" w:line="240" w:lineRule="auto"/>
        <w:ind w:left="714" w:hanging="357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Bidi"/>
        </w:rPr>
        <w:t xml:space="preserve">uvođenje standarda sigurnosti hrane i kvaliteta proizvoda, kao i standarda zaštite okoliša i sigurnosti i zdravlja uposlenika, kako bi se osigurala usklađenost proizvodnje sa EU standardima, </w:t>
      </w:r>
      <w:proofErr w:type="spellStart"/>
      <w:r w:rsidRPr="0010041C">
        <w:rPr>
          <w:rFonts w:asciiTheme="majorHAnsi" w:hAnsiTheme="majorHAnsi" w:cstheme="majorBidi"/>
        </w:rPr>
        <w:t>zaštitili</w:t>
      </w:r>
      <w:proofErr w:type="spellEnd"/>
      <w:r w:rsidRPr="0010041C">
        <w:rPr>
          <w:rFonts w:asciiTheme="majorHAnsi" w:hAnsiTheme="majorHAnsi" w:cstheme="majorBidi"/>
        </w:rPr>
        <w:t xml:space="preserve"> uposlenici i kupci i smanjio negativan ekološki uticaj proizvodnje</w:t>
      </w:r>
      <w:r w:rsidR="00FA2B35">
        <w:rPr>
          <w:rFonts w:asciiTheme="majorHAnsi" w:hAnsiTheme="majorHAnsi" w:cstheme="majorBidi"/>
        </w:rPr>
        <w:t>;</w:t>
      </w:r>
    </w:p>
    <w:p w14:paraId="3091D237" w14:textId="55A1017D" w:rsidR="00001D8D" w:rsidRPr="0010041C" w:rsidRDefault="004D17DE" w:rsidP="00D67D53">
      <w:pPr>
        <w:pStyle w:val="Buleticandara"/>
        <w:spacing w:after="0" w:line="240" w:lineRule="auto"/>
        <w:ind w:left="714" w:hanging="357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Bidi"/>
        </w:rPr>
        <w:lastRenderedPageBreak/>
        <w:t>k</w:t>
      </w:r>
      <w:r w:rsidR="00001D8D" w:rsidRPr="0010041C">
        <w:rPr>
          <w:rFonts w:asciiTheme="majorHAnsi" w:hAnsiTheme="majorHAnsi" w:cstheme="majorBidi"/>
        </w:rPr>
        <w:t xml:space="preserve">onsultantske </w:t>
      </w:r>
      <w:r w:rsidR="00DF0F0C" w:rsidRPr="0010041C">
        <w:rPr>
          <w:rFonts w:asciiTheme="majorHAnsi" w:hAnsiTheme="majorHAnsi" w:cstheme="majorBidi"/>
        </w:rPr>
        <w:t>usluge</w:t>
      </w:r>
      <w:r w:rsidR="00252FB2" w:rsidRPr="0010041C">
        <w:rPr>
          <w:rFonts w:asciiTheme="majorHAnsi" w:hAnsiTheme="majorHAnsi" w:cstheme="majorBidi"/>
        </w:rPr>
        <w:t xml:space="preserve"> </w:t>
      </w:r>
      <w:r w:rsidR="00403959" w:rsidRPr="0010041C">
        <w:rPr>
          <w:rFonts w:asciiTheme="majorHAnsi" w:hAnsiTheme="majorHAnsi" w:cstheme="majorBidi"/>
        </w:rPr>
        <w:t>koje doprinose unapređenju poslovanj</w:t>
      </w:r>
      <w:r w:rsidR="00110EAB" w:rsidRPr="0010041C">
        <w:rPr>
          <w:rFonts w:asciiTheme="majorHAnsi" w:hAnsiTheme="majorHAnsi" w:cstheme="majorBidi"/>
        </w:rPr>
        <w:t>a</w:t>
      </w:r>
      <w:r w:rsidR="00374A28" w:rsidRPr="0010041C">
        <w:rPr>
          <w:rFonts w:asciiTheme="majorHAnsi" w:hAnsiTheme="majorHAnsi" w:cstheme="majorBidi"/>
        </w:rPr>
        <w:t>,</w:t>
      </w:r>
      <w:r w:rsidR="00B62618" w:rsidRPr="0010041C">
        <w:t xml:space="preserve"> </w:t>
      </w:r>
      <w:r w:rsidR="00B62618" w:rsidRPr="0010041C">
        <w:rPr>
          <w:rFonts w:asciiTheme="majorHAnsi" w:hAnsiTheme="majorHAnsi" w:cstheme="majorBidi"/>
        </w:rPr>
        <w:t>zaštite na radu, higijensko-sanitarnih uslova prostora gdje se odvija proizvodnja</w:t>
      </w:r>
      <w:r w:rsidR="00374A28" w:rsidRPr="0010041C">
        <w:rPr>
          <w:rFonts w:asciiTheme="majorHAnsi" w:hAnsiTheme="majorHAnsi" w:cstheme="majorBidi"/>
        </w:rPr>
        <w:t>,</w:t>
      </w:r>
      <w:r w:rsidR="00110EAB" w:rsidRPr="0010041C">
        <w:rPr>
          <w:rFonts w:asciiTheme="majorHAnsi" w:hAnsiTheme="majorHAnsi" w:cstheme="majorBidi"/>
        </w:rPr>
        <w:t xml:space="preserve"> ali i </w:t>
      </w:r>
      <w:r w:rsidR="00252FB2" w:rsidRPr="0010041C">
        <w:rPr>
          <w:rFonts w:asciiTheme="majorHAnsi" w:hAnsiTheme="majorHAnsi" w:cstheme="majorBidi"/>
        </w:rPr>
        <w:t>upravljanj</w:t>
      </w:r>
      <w:r w:rsidR="00110EAB" w:rsidRPr="0010041C">
        <w:rPr>
          <w:rFonts w:asciiTheme="majorHAnsi" w:hAnsiTheme="majorHAnsi" w:cstheme="majorBidi"/>
        </w:rPr>
        <w:t>u</w:t>
      </w:r>
      <w:r w:rsidR="00252FB2" w:rsidRPr="0010041C">
        <w:rPr>
          <w:rFonts w:asciiTheme="majorHAnsi" w:hAnsiTheme="majorHAnsi" w:cstheme="majorBidi"/>
        </w:rPr>
        <w:t xml:space="preserve"> </w:t>
      </w:r>
      <w:r w:rsidR="00C07609" w:rsidRPr="0010041C">
        <w:rPr>
          <w:rFonts w:asciiTheme="majorHAnsi" w:hAnsiTheme="majorHAnsi" w:cstheme="majorBidi"/>
        </w:rPr>
        <w:t>i implementacij</w:t>
      </w:r>
      <w:r w:rsidR="00110EAB" w:rsidRPr="0010041C">
        <w:rPr>
          <w:rFonts w:asciiTheme="majorHAnsi" w:hAnsiTheme="majorHAnsi" w:cstheme="majorBidi"/>
        </w:rPr>
        <w:t>i</w:t>
      </w:r>
      <w:r w:rsidR="002000CF" w:rsidRPr="0010041C">
        <w:rPr>
          <w:rFonts w:asciiTheme="majorHAnsi" w:hAnsiTheme="majorHAnsi" w:cstheme="majorBidi"/>
        </w:rPr>
        <w:t>, i izvještavanj</w:t>
      </w:r>
      <w:r w:rsidR="00553FD7" w:rsidRPr="0010041C">
        <w:rPr>
          <w:rFonts w:asciiTheme="majorHAnsi" w:hAnsiTheme="majorHAnsi" w:cstheme="majorBidi"/>
        </w:rPr>
        <w:t>u</w:t>
      </w:r>
      <w:r w:rsidR="002000CF" w:rsidRPr="0010041C">
        <w:rPr>
          <w:rFonts w:asciiTheme="majorHAnsi" w:hAnsiTheme="majorHAnsi" w:cstheme="majorBidi"/>
        </w:rPr>
        <w:t xml:space="preserve"> </w:t>
      </w:r>
      <w:r w:rsidR="001F71D1" w:rsidRPr="0010041C">
        <w:rPr>
          <w:rFonts w:asciiTheme="majorHAnsi" w:hAnsiTheme="majorHAnsi" w:cstheme="majorBidi"/>
        </w:rPr>
        <w:t xml:space="preserve">o toku </w:t>
      </w:r>
      <w:r w:rsidR="00FB4CC6" w:rsidRPr="0010041C">
        <w:rPr>
          <w:rFonts w:asciiTheme="majorHAnsi" w:hAnsiTheme="majorHAnsi" w:cstheme="majorBidi"/>
        </w:rPr>
        <w:t>realizacije</w:t>
      </w:r>
      <w:r w:rsidR="00B86140" w:rsidRPr="0010041C">
        <w:rPr>
          <w:rFonts w:asciiTheme="majorHAnsi" w:hAnsiTheme="majorHAnsi" w:cstheme="majorBidi"/>
        </w:rPr>
        <w:t xml:space="preserve"> </w:t>
      </w:r>
      <w:r w:rsidR="00C07609" w:rsidRPr="0010041C">
        <w:rPr>
          <w:rFonts w:asciiTheme="majorHAnsi" w:hAnsiTheme="majorHAnsi" w:cstheme="majorBidi"/>
        </w:rPr>
        <w:t>predloženog projekta</w:t>
      </w:r>
      <w:r w:rsidR="00FA2B35">
        <w:rPr>
          <w:rFonts w:asciiTheme="majorHAnsi" w:hAnsiTheme="majorHAnsi" w:cstheme="majorBidi"/>
        </w:rPr>
        <w:t>.</w:t>
      </w:r>
    </w:p>
    <w:p w14:paraId="5BD57D7D" w14:textId="77777777" w:rsidR="00D67D53" w:rsidRPr="0010041C" w:rsidRDefault="00D67D53" w:rsidP="00D67D53">
      <w:pPr>
        <w:pStyle w:val="Heading3"/>
        <w:numPr>
          <w:ilvl w:val="0"/>
          <w:numId w:val="0"/>
        </w:numPr>
        <w:spacing w:after="0"/>
        <w:ind w:firstLine="360"/>
        <w:rPr>
          <w:rFonts w:asciiTheme="majorHAnsi" w:hAnsiTheme="majorHAnsi" w:cstheme="majorHAnsi"/>
          <w:bCs/>
          <w:u w:val="single"/>
        </w:rPr>
      </w:pPr>
    </w:p>
    <w:p w14:paraId="23F9C7DE" w14:textId="77777777" w:rsidR="00D67D53" w:rsidRPr="0010041C" w:rsidRDefault="00D67D53" w:rsidP="00D67D53">
      <w:pPr>
        <w:pStyle w:val="Heading3"/>
        <w:numPr>
          <w:ilvl w:val="0"/>
          <w:numId w:val="0"/>
        </w:numPr>
        <w:spacing w:after="0"/>
        <w:ind w:firstLine="360"/>
        <w:rPr>
          <w:rFonts w:asciiTheme="majorHAnsi" w:hAnsiTheme="majorHAnsi" w:cstheme="majorHAnsi"/>
          <w:bCs/>
        </w:rPr>
      </w:pPr>
      <w:bookmarkStart w:id="33" w:name="_Toc121914548"/>
      <w:r w:rsidRPr="0010041C">
        <w:rPr>
          <w:rFonts w:asciiTheme="majorHAnsi" w:hAnsiTheme="majorHAnsi" w:cstheme="majorHAnsi"/>
          <w:bCs/>
        </w:rPr>
        <w:t>2.8.1. Prihvatljive investicije i troškovi</w:t>
      </w:r>
      <w:bookmarkEnd w:id="33"/>
    </w:p>
    <w:p w14:paraId="4075581B" w14:textId="77777777" w:rsidR="00D67D53" w:rsidRPr="0010041C" w:rsidRDefault="00D67D53" w:rsidP="00D67D53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lang w:val="bs-Latn-BA" w:eastAsia="en-GB"/>
        </w:rPr>
      </w:pPr>
    </w:p>
    <w:p w14:paraId="70C1D015" w14:textId="77777777" w:rsidR="00D67D53" w:rsidRPr="0010041C" w:rsidRDefault="00D67D53" w:rsidP="00D67D53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lang w:val="bs-Latn-BA" w:eastAsia="en-GB"/>
        </w:rPr>
      </w:pPr>
      <w:r w:rsidRPr="0010041C">
        <w:rPr>
          <w:rFonts w:asciiTheme="majorHAnsi" w:eastAsia="Times New Roman" w:hAnsiTheme="majorHAnsi" w:cstheme="majorHAnsi"/>
          <w:lang w:val="bs-Latn-BA" w:eastAsia="en-GB"/>
        </w:rPr>
        <w:t>Podnosilac prijave će biti dužan pravdati trošak ukupnih prihvatljivih stavki predviđenih za realizaciju projekta, kako vlastitih tako i sredstava podrške kroz Projekte.</w:t>
      </w:r>
    </w:p>
    <w:p w14:paraId="5658B262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23C04414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Da bi investicije i troškovi bili prihvatljivi potrebno je da budu:</w:t>
      </w:r>
    </w:p>
    <w:p w14:paraId="22006B04" w14:textId="77777777" w:rsidR="00D67D53" w:rsidRPr="0010041C" w:rsidRDefault="00D67D53" w:rsidP="00FD7BEC">
      <w:pPr>
        <w:pStyle w:val="Tekst"/>
        <w:numPr>
          <w:ilvl w:val="0"/>
          <w:numId w:val="24"/>
        </w:numPr>
        <w:spacing w:before="0" w:after="0" w:line="240" w:lineRule="auto"/>
        <w:ind w:left="709" w:hanging="349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neophodni za implementaciju predloženog projekta; </w:t>
      </w:r>
    </w:p>
    <w:p w14:paraId="05163154" w14:textId="77777777" w:rsidR="00D67D53" w:rsidRPr="0010041C" w:rsidRDefault="00D67D53" w:rsidP="00FD7BEC">
      <w:pPr>
        <w:pStyle w:val="Tekst"/>
        <w:numPr>
          <w:ilvl w:val="0"/>
          <w:numId w:val="24"/>
        </w:numPr>
        <w:spacing w:before="0" w:after="0" w:line="240" w:lineRule="auto"/>
        <w:ind w:left="709" w:hanging="349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realni i predviđeni budžetom; </w:t>
      </w:r>
    </w:p>
    <w:p w14:paraId="3F6F11D2" w14:textId="5B370C04" w:rsidR="00D67D53" w:rsidRPr="0010041C" w:rsidRDefault="00D67D53" w:rsidP="00FD7BEC">
      <w:pPr>
        <w:pStyle w:val="Tekst"/>
        <w:numPr>
          <w:ilvl w:val="0"/>
          <w:numId w:val="24"/>
        </w:numPr>
        <w:spacing w:before="0" w:after="0" w:line="240" w:lineRule="auto"/>
        <w:ind w:left="709" w:hanging="349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opravdani</w:t>
      </w:r>
      <w:r w:rsidR="003E0049" w:rsidRPr="0010041C">
        <w:rPr>
          <w:rFonts w:asciiTheme="majorHAnsi" w:hAnsiTheme="majorHAnsi" w:cstheme="majorHAnsi"/>
        </w:rPr>
        <w:t xml:space="preserve"> i</w:t>
      </w:r>
      <w:r w:rsidRPr="0010041C">
        <w:rPr>
          <w:rFonts w:asciiTheme="majorHAnsi" w:hAnsiTheme="majorHAnsi" w:cstheme="majorHAnsi"/>
        </w:rPr>
        <w:t xml:space="preserve"> mjerljivi; i </w:t>
      </w:r>
    </w:p>
    <w:p w14:paraId="230B88DF" w14:textId="36F64242" w:rsidR="00D67D53" w:rsidRPr="0010041C" w:rsidRDefault="00D67D53" w:rsidP="00FD7BEC">
      <w:pPr>
        <w:pStyle w:val="Tekst"/>
        <w:numPr>
          <w:ilvl w:val="0"/>
          <w:numId w:val="24"/>
        </w:numPr>
        <w:spacing w:before="0" w:after="0" w:line="240" w:lineRule="auto"/>
        <w:ind w:left="709" w:hanging="349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nastali nakon potpisivanja i tokom trajanja ugovora sa </w:t>
      </w:r>
      <w:r w:rsidR="00A06B59" w:rsidRPr="0010041C">
        <w:rPr>
          <w:rFonts w:asciiTheme="majorHAnsi" w:hAnsiTheme="majorHAnsi" w:cstheme="majorHAnsi"/>
        </w:rPr>
        <w:t>Projektima</w:t>
      </w:r>
      <w:r w:rsidRPr="0010041C">
        <w:rPr>
          <w:rFonts w:asciiTheme="majorHAnsi" w:hAnsiTheme="majorHAnsi" w:cstheme="majorHAnsi"/>
        </w:rPr>
        <w:t xml:space="preserve">, </w:t>
      </w:r>
    </w:p>
    <w:p w14:paraId="0C8E95DA" w14:textId="77777777" w:rsidR="00D67D53" w:rsidRPr="0010041C" w:rsidRDefault="00D67D53" w:rsidP="00D67D53">
      <w:pPr>
        <w:pStyle w:val="Tekst"/>
        <w:spacing w:before="0" w:after="0" w:line="240" w:lineRule="auto"/>
        <w:ind w:left="709"/>
        <w:rPr>
          <w:rFonts w:asciiTheme="majorHAnsi" w:hAnsiTheme="majorHAnsi" w:cstheme="majorHAnsi"/>
        </w:rPr>
      </w:pPr>
    </w:p>
    <w:p w14:paraId="55178092" w14:textId="792D2F4F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Navedeno se odnosi kako na sredstva Projek</w:t>
      </w:r>
      <w:r w:rsidR="00021925" w:rsidRPr="0010041C">
        <w:rPr>
          <w:rFonts w:asciiTheme="majorHAnsi" w:hAnsiTheme="majorHAnsi" w:cstheme="majorHAnsi"/>
        </w:rPr>
        <w:t>a</w:t>
      </w:r>
      <w:r w:rsidRPr="0010041C">
        <w:rPr>
          <w:rFonts w:asciiTheme="majorHAnsi" w:hAnsiTheme="majorHAnsi" w:cstheme="majorHAnsi"/>
        </w:rPr>
        <w:t xml:space="preserve">ta, tako i na sredstva osigurana od podnosioca prijave. U određenim slučajevima se može desiti da je podnosilac prijave već započeo investiciju (na primjer izgradnja objekata) te se u takvim slučajevima mogu prikazati samo troškovi vezani za tu investiciju koji će nastati nakon potpisivanja ugovora sa </w:t>
      </w:r>
      <w:r w:rsidR="00021925" w:rsidRPr="0010041C">
        <w:rPr>
          <w:rFonts w:asciiTheme="majorHAnsi" w:hAnsiTheme="majorHAnsi" w:cstheme="majorHAnsi"/>
        </w:rPr>
        <w:t xml:space="preserve">Projektima </w:t>
      </w:r>
      <w:r w:rsidRPr="0010041C">
        <w:rPr>
          <w:rFonts w:asciiTheme="majorHAnsi" w:hAnsiTheme="majorHAnsi" w:cstheme="majorHAnsi"/>
        </w:rPr>
        <w:t xml:space="preserve">(fazna izgradnja). Podnosilac prijave ranije uložena sredstva ne može prikazivati kao vlastiti udio u </w:t>
      </w:r>
      <w:r w:rsidR="007576DD" w:rsidRPr="0010041C">
        <w:rPr>
          <w:rFonts w:asciiTheme="majorHAnsi" w:hAnsiTheme="majorHAnsi" w:cstheme="majorHAnsi"/>
        </w:rPr>
        <w:t>sufinanciranju</w:t>
      </w:r>
      <w:r w:rsidRPr="0010041C">
        <w:rPr>
          <w:rFonts w:asciiTheme="majorHAnsi" w:hAnsiTheme="majorHAnsi" w:cstheme="majorHAnsi"/>
        </w:rPr>
        <w:t xml:space="preserve">. </w:t>
      </w:r>
      <w:r w:rsidRPr="0010041C">
        <w:rPr>
          <w:rFonts w:asciiTheme="majorHAnsi" w:hAnsiTheme="majorHAnsi" w:cstheme="majorHAnsi"/>
          <w:b/>
        </w:rPr>
        <w:t xml:space="preserve">U ovom slučaju je neophodno napomenuti da faza izgradnje koja se finansira iz budžeta projekta za koji je </w:t>
      </w:r>
      <w:proofErr w:type="spellStart"/>
      <w:r w:rsidRPr="0010041C">
        <w:rPr>
          <w:rFonts w:asciiTheme="majorHAnsi" w:hAnsiTheme="majorHAnsi" w:cstheme="majorHAnsi"/>
          <w:b/>
        </w:rPr>
        <w:t>podnešena</w:t>
      </w:r>
      <w:proofErr w:type="spellEnd"/>
      <w:r w:rsidRPr="0010041C">
        <w:rPr>
          <w:rFonts w:asciiTheme="majorHAnsi" w:hAnsiTheme="majorHAnsi" w:cstheme="majorHAnsi"/>
          <w:b/>
        </w:rPr>
        <w:t xml:space="preserve"> prijava mora rezultirati izdavanjem upotrebne dozvole ukoliko je to zakonom propisano, odnosno stavljanje</w:t>
      </w:r>
      <w:r w:rsidR="00E72631" w:rsidRPr="0010041C">
        <w:rPr>
          <w:rFonts w:asciiTheme="majorHAnsi" w:hAnsiTheme="majorHAnsi" w:cstheme="majorHAnsi"/>
          <w:b/>
        </w:rPr>
        <w:t>m</w:t>
      </w:r>
      <w:r w:rsidRPr="0010041C">
        <w:rPr>
          <w:rFonts w:asciiTheme="majorHAnsi" w:hAnsiTheme="majorHAnsi" w:cstheme="majorHAnsi"/>
          <w:b/>
        </w:rPr>
        <w:t xml:space="preserve"> investicije u funkciju jer se samo u tom slučaju </w:t>
      </w:r>
      <w:proofErr w:type="spellStart"/>
      <w:r w:rsidRPr="0010041C">
        <w:rPr>
          <w:rFonts w:asciiTheme="majorHAnsi" w:hAnsiTheme="majorHAnsi" w:cstheme="majorHAnsi"/>
          <w:b/>
        </w:rPr>
        <w:t>projekat</w:t>
      </w:r>
      <w:proofErr w:type="spellEnd"/>
      <w:r w:rsidRPr="0010041C">
        <w:rPr>
          <w:rFonts w:asciiTheme="majorHAnsi" w:hAnsiTheme="majorHAnsi" w:cstheme="majorHAnsi"/>
          <w:b/>
        </w:rPr>
        <w:t xml:space="preserve"> smatra u potpunosti realizovanim i tada je moguće opravdati/tražiti sredstva</w:t>
      </w:r>
      <w:r w:rsidRPr="0010041C">
        <w:rPr>
          <w:rFonts w:asciiTheme="majorHAnsi" w:hAnsiTheme="majorHAnsi" w:cstheme="majorHAnsi"/>
        </w:rPr>
        <w:t xml:space="preserve">. </w:t>
      </w:r>
    </w:p>
    <w:p w14:paraId="01AC399C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472ABD9C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Prihvatljive investicije i troškovi se odnose na </w:t>
      </w:r>
      <w:r w:rsidRPr="0010041C">
        <w:rPr>
          <w:rFonts w:asciiTheme="majorHAnsi" w:hAnsiTheme="majorHAnsi" w:cstheme="majorHAnsi"/>
          <w:b/>
        </w:rPr>
        <w:t>izgradnju, sanaciju i/ili rekonstrukciju objekata,</w:t>
      </w:r>
      <w:r w:rsidRPr="0010041C">
        <w:rPr>
          <w:rFonts w:asciiTheme="majorHAnsi" w:hAnsiTheme="majorHAnsi" w:cstheme="majorHAnsi"/>
        </w:rPr>
        <w:t xml:space="preserve"> </w:t>
      </w:r>
      <w:r w:rsidRPr="0010041C">
        <w:rPr>
          <w:rFonts w:asciiTheme="majorHAnsi" w:hAnsiTheme="majorHAnsi" w:cstheme="majorHAnsi"/>
          <w:b/>
        </w:rPr>
        <w:t xml:space="preserve">nabavku opreme, mašina, alata, komunikacijskih uređaja, hardvera i softvera za kontrolu, </w:t>
      </w:r>
      <w:proofErr w:type="spellStart"/>
      <w:r w:rsidRPr="0010041C">
        <w:rPr>
          <w:rFonts w:asciiTheme="majorHAnsi" w:hAnsiTheme="majorHAnsi" w:cstheme="majorHAnsi"/>
          <w:b/>
        </w:rPr>
        <w:t>praćenje</w:t>
      </w:r>
      <w:proofErr w:type="spellEnd"/>
      <w:r w:rsidRPr="0010041C">
        <w:rPr>
          <w:rFonts w:asciiTheme="majorHAnsi" w:hAnsiTheme="majorHAnsi" w:cstheme="majorHAnsi"/>
          <w:b/>
        </w:rPr>
        <w:t xml:space="preserve">, upravljanje i nadzor proizvodnih procesa, profesionalnih i konsultantskih usluga </w:t>
      </w:r>
      <w:r w:rsidRPr="0010041C">
        <w:rPr>
          <w:rFonts w:asciiTheme="majorHAnsi" w:hAnsiTheme="majorHAnsi" w:cstheme="majorHAnsi"/>
        </w:rPr>
        <w:t>te ostalih roba, a kako je navedeno u tabeli ispod.</w:t>
      </w:r>
    </w:p>
    <w:p w14:paraId="3E495C7F" w14:textId="77777777" w:rsidR="009438F9" w:rsidRPr="0010041C" w:rsidRDefault="009438F9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7F2F9ECD" w14:textId="77777777" w:rsidR="008828E4" w:rsidRPr="0010041C" w:rsidRDefault="008828E4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95"/>
      </w:tblGrid>
      <w:tr w:rsidR="00091ACA" w:rsidRPr="0010041C" w14:paraId="031C25C8" w14:textId="77777777" w:rsidTr="6E302420">
        <w:trPr>
          <w:trHeight w:val="30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  <w:vAlign w:val="center"/>
            <w:hideMark/>
          </w:tcPr>
          <w:p w14:paraId="73B508B6" w14:textId="77777777" w:rsidR="00091ACA" w:rsidRPr="0010041C" w:rsidRDefault="00091AC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val="bs-Latn-BA"/>
              </w:rPr>
            </w:pPr>
            <w:bookmarkStart w:id="34" w:name="_Hlk98146298"/>
            <w:bookmarkStart w:id="35" w:name="_Hlk98145945"/>
            <w:r w:rsidRPr="0010041C">
              <w:rPr>
                <w:rFonts w:asciiTheme="majorHAnsi" w:eastAsia="Times New Roman" w:hAnsiTheme="majorHAnsi" w:cstheme="majorHAnsi"/>
                <w:color w:val="FFFFFF"/>
                <w:sz w:val="20"/>
                <w:szCs w:val="20"/>
                <w:lang w:val="bs-Latn-BA"/>
              </w:rPr>
              <w:t>A. LISTA PRIHVATLJIVIH INVESTICIJA</w:t>
            </w:r>
          </w:p>
        </w:tc>
      </w:tr>
      <w:tr w:rsidR="00091ACA" w:rsidRPr="0010041C" w14:paraId="22FD2D99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  <w:vAlign w:val="center"/>
          </w:tcPr>
          <w:p w14:paraId="69E22047" w14:textId="77777777" w:rsidR="00091ACA" w:rsidRPr="0010041C" w:rsidRDefault="00091ACA" w:rsidP="00FD7BE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bs-Latn-BA"/>
              </w:rPr>
              <w:t>SVI SEKTORI</w:t>
            </w:r>
          </w:p>
        </w:tc>
      </w:tr>
      <w:tr w:rsidR="00091ACA" w:rsidRPr="0010041C" w14:paraId="3757FE14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65CAFCFA" w14:textId="77777777" w:rsidR="00091ACA" w:rsidRPr="0010041C" w:rsidRDefault="00091ACA" w:rsidP="00586A5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1.1.  Izgradnja, sanacija i/ili rekonstrukcija</w:t>
            </w:r>
          </w:p>
        </w:tc>
      </w:tr>
      <w:tr w:rsidR="00091ACA" w:rsidRPr="0010041C" w14:paraId="357D0DCD" w14:textId="77777777" w:rsidTr="6E302420">
        <w:trPr>
          <w:trHeight w:val="1493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BB1763" w14:textId="1638EF4C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 xml:space="preserve">1.1.1.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Izgradnja, sanacija, dogradnje, adaptacija i/ili rekonstrukcija</w:t>
            </w:r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 xml:space="preserve"> objekata za preradu poljoprivredno prehrambenih proizvoda (objekti za prijem, istovar, skladištenje sa mogućošću hlađenj</w:t>
            </w:r>
            <w:r w:rsidR="00A1373D"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a</w:t>
            </w:r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 xml:space="preserve"> i čuvanj</w:t>
            </w:r>
            <w:r w:rsidR="00A1373D"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a</w:t>
            </w:r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 xml:space="preserve"> sirovina, pranje/čišćenje, sortiranje, preradu, mljevenje, toplinsku obradu, konzerviranje, sušenje, zamrzavanje, skladištenje i analizu gotovih proizvoda itd.); objekata za skladištenje ambalaže, dodataka  hr</w:t>
            </w:r>
            <w:r w:rsidR="000E679E"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a</w:t>
            </w:r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 xml:space="preserve">ne (sol, šećer, začini i sl.) aditiva i gotovih proizvoda, punjenje, rezanje,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konfekcioniranje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 xml:space="preserve">,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označ</w:t>
            </w:r>
            <w:r w:rsidR="000E679E"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a</w:t>
            </w:r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vanje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 xml:space="preserve"> (etiketiranje) i pakiranje gotovih proizvoda, lift za transport gotovih proizvoda ili poluproizvoda, manipulativne prostorije i hodnici objekata za pranje i čišćenje, postrojenja za instalaciju ventilacije, klimatizacije i grijanja, sporedni energetski objekti; izgradnja i/ili rekonstrukcija sistema za vodo-snabdijevanje (uključujući bunare), snabdijevanje gasom, strujom (uključujući generatore) i kanalizacioni sistem. </w:t>
            </w:r>
          </w:p>
        </w:tc>
      </w:tr>
      <w:tr w:rsidR="00091ACA" w:rsidRPr="0010041C" w14:paraId="76AEAA3D" w14:textId="77777777" w:rsidTr="6E302420">
        <w:trPr>
          <w:trHeight w:val="1268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74D56" w14:textId="56942F4C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1.1.2. Izgradnj</w:t>
            </w:r>
            <w:r w:rsidR="006E393F"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a</w:t>
            </w:r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 xml:space="preserve"> objekata za klanje i rasijecanje sa pripadajućom unutarnjom i vanjskom infrastrukturom a koja uključuje prostorije ili prostore za prijem i odmor životinja za klanje, manipulaciju živih životinja (kolne vage), smještaj bolesnih životinja ili na oboljenje sumnjivih ili ozljeđenih životinja, omamljivanje i klanje životinja, obavljanje proizvodnog procesa,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evisceraciju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 xml:space="preserve"> i dalju primarnu obradu i izgradnje prostorije za skladištenje nusproizvoda koje nisu za ljudsku upotrebu. </w:t>
            </w:r>
          </w:p>
        </w:tc>
      </w:tr>
      <w:tr w:rsidR="00091ACA" w:rsidRPr="0010041C" w14:paraId="34A4A9A3" w14:textId="77777777" w:rsidTr="6E302420">
        <w:trPr>
          <w:trHeight w:val="355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C5E9BC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1.1.3.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Izgradnja, sanacija i/ili rekonstrukcija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 opremanje objekata za promociju i degustaciju gotovih proizvoda.</w:t>
            </w:r>
          </w:p>
        </w:tc>
      </w:tr>
      <w:tr w:rsidR="00091ACA" w:rsidRPr="0010041C" w14:paraId="7E147C8A" w14:textId="77777777" w:rsidTr="6E302420">
        <w:trPr>
          <w:trHeight w:val="62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0CB1FA" w14:textId="0ADD7939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1.1.4.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Izgradnja, sanacija i/ili rekonstrukcija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, laboratorije, prostorije za odmor radnika, garderobe, prostorije za presvlačenje i sanitarne prostorije, skladište za sredstva za čišćenje, pranje i dezinfekciju) i smještaj centralnih jedinica sanitariju (</w:t>
            </w:r>
            <w:r w:rsidR="00EA6234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sistem čišćenja na mjestu</w:t>
            </w:r>
            <w:r w:rsidR="00270BBA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(engl. </w:t>
            </w:r>
            <w:proofErr w:type="spellStart"/>
            <w:r w:rsidR="00270BBA" w:rsidRPr="0010041C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bs-Latn-BA"/>
              </w:rPr>
              <w:t>Cleaning</w:t>
            </w:r>
            <w:proofErr w:type="spellEnd"/>
            <w:r w:rsidR="00270BBA" w:rsidRPr="0010041C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bs-Latn-BA"/>
              </w:rPr>
              <w:t xml:space="preserve">-in-place – </w:t>
            </w:r>
            <w:r w:rsidRPr="0010041C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val="bs-Latn-BA"/>
              </w:rPr>
              <w:t>CIP</w:t>
            </w:r>
            <w:r w:rsidR="00270BBA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)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,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pjenomat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 sl</w:t>
            </w:r>
            <w:r w:rsidR="00442B6C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.)</w:t>
            </w:r>
            <w:r w:rsidR="00314F52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ukoliko su u sastavu proizvodnog objekta</w:t>
            </w:r>
            <w:r w:rsidR="004B6516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 ukoliko njihova vrijednost ne prelazi 50% </w:t>
            </w:r>
            <w:r w:rsidR="007A5E1A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ukupnih prihvatljivih troškova</w:t>
            </w:r>
            <w:r w:rsidR="00FF0BEE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="00731008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namjenjenih</w:t>
            </w:r>
            <w:proofErr w:type="spellEnd"/>
            <w:r w:rsidR="00731008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izgradnji</w:t>
            </w:r>
            <w:r w:rsidR="007A5E1A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  </w:t>
            </w:r>
          </w:p>
        </w:tc>
      </w:tr>
      <w:tr w:rsidR="00091ACA" w:rsidRPr="0010041C" w14:paraId="14EE47E5" w14:textId="77777777" w:rsidTr="6E302420">
        <w:trPr>
          <w:trHeight w:val="35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FAA73A" w14:textId="0DE74942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1.1.5.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Izgradnja, sanacija i/ili rekonstrukcija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objekata za preradu poluproizvoda i tretman otpadnih voda, upravljanje otpadom i prevenciju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zagađenja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vazduha. </w:t>
            </w:r>
          </w:p>
        </w:tc>
      </w:tr>
      <w:tr w:rsidR="00091ACA" w:rsidRPr="0010041C" w14:paraId="4A870B72" w14:textId="77777777" w:rsidTr="6E302420">
        <w:trPr>
          <w:trHeight w:val="647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48DE5B" w14:textId="610C8113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lastRenderedPageBreak/>
              <w:t xml:space="preserve">1.1.6.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Izgradnja, sanacija i/ili rekonstrukcija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postrojenja za proizvodnju energije iz obnovljivih izvora sa maksimalnim kapacitetom godišnje potrošnje energije u okviru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preduzeća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(solarne energije, postrojenja na biomasu</w:t>
            </w:r>
            <w:r w:rsidR="009C6157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, i sl</w:t>
            </w:r>
            <w:r w:rsidR="00E50873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), </w:t>
            </w:r>
          </w:p>
        </w:tc>
      </w:tr>
      <w:tr w:rsidR="00091ACA" w:rsidRPr="0010041C" w14:paraId="2C7F605D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33645E38" w14:textId="77777777" w:rsidR="00091ACA" w:rsidRPr="0010041C" w:rsidRDefault="00091ACA" w:rsidP="00586A5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  <w:t>1.2. Opća oprema za preradu</w:t>
            </w:r>
          </w:p>
        </w:tc>
      </w:tr>
      <w:tr w:rsidR="00091ACA" w:rsidRPr="0010041C" w14:paraId="04DAD05B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09758" w14:textId="77777777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1.2.1. Oprema za prijem sirovina (unutrašnji transport, čišćenje, sortiranje, sušenje/pranje i sl.)</w:t>
            </w:r>
          </w:p>
        </w:tc>
      </w:tr>
      <w:tr w:rsidR="00091ACA" w:rsidRPr="0010041C" w14:paraId="68F91A3F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7EE2D" w14:textId="5DDCAC26" w:rsidR="00091ACA" w:rsidRPr="0010041C" w:rsidRDefault="00091ACA" w:rsidP="00442B6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1.2.2. Oprema i uređaji za preradu i termičku obradu proizvoda (kuhanje, pečenje, sterilizaciju, pasterizaciju</w:t>
            </w:r>
            <w:r w:rsidR="00B26CD1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, </w:t>
            </w:r>
            <w:proofErr w:type="spellStart"/>
            <w:r w:rsidR="00B26CD1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blanširanje</w:t>
            </w:r>
            <w:proofErr w:type="spellEnd"/>
            <w:r w:rsidR="00B26CD1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, sušenje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 dimljenje)</w:t>
            </w:r>
          </w:p>
        </w:tc>
      </w:tr>
      <w:tr w:rsidR="00091ACA" w:rsidRPr="0010041C" w14:paraId="00F2B8F6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0E44A" w14:textId="75C51295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1.2.3. Oprema i uređaji za punjenje, vaganje,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konfekcioniranje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, pakovanje, obilježavanje i etiketiranje</w:t>
            </w:r>
          </w:p>
        </w:tc>
      </w:tr>
      <w:tr w:rsidR="00091ACA" w:rsidRPr="0010041C" w14:paraId="1185A64C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E732E" w14:textId="77777777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1.2.4. Oprema za skladištenje sirovina i gotovih proizvoda</w:t>
            </w:r>
          </w:p>
        </w:tc>
      </w:tr>
      <w:tr w:rsidR="00091ACA" w:rsidRPr="0010041C" w14:paraId="5063EFE2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4976EB" w14:textId="156FC277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1.2.5. Oprema za rukovanje,</w:t>
            </w:r>
            <w:r w:rsidR="00AA0C02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manipulaciju, utovar, istovar i unutrašnji prevoz sirovina i proizvoda uključujući električni viljuškar i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paletar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091ACA" w:rsidRPr="0010041C" w14:paraId="23A9F54A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24F69B21" w14:textId="18F0C7B4" w:rsidR="00091ACA" w:rsidRPr="0010041C" w:rsidRDefault="00091ACA" w:rsidP="00586A5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1.3. Ostala opća oprema</w:t>
            </w:r>
          </w:p>
        </w:tc>
      </w:tr>
      <w:tr w:rsidR="00091ACA" w:rsidRPr="0010041C" w14:paraId="4490E61B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3E97B" w14:textId="77777777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1.3.1. Laboratorijska oprema, isključujući sitni laboratorijski inventar (integralni dio projekta). </w:t>
            </w:r>
          </w:p>
        </w:tc>
      </w:tr>
      <w:tr w:rsidR="00091ACA" w:rsidRPr="0010041C" w14:paraId="5ABA05E8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D86C29" w14:textId="0FC69311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1.3.2. Oprema za detekciju stak</w:t>
            </w:r>
            <w:r w:rsidR="00D8113D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la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, metala i/ili drugih fizičkih rizika.</w:t>
            </w:r>
          </w:p>
        </w:tc>
      </w:tr>
      <w:tr w:rsidR="00091ACA" w:rsidRPr="0010041C" w14:paraId="5DC3D990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18B25" w14:textId="7B84076C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1.3.3. Oprema za osiguranje posebnih mikroklimatskih uslova u proizvodnim i/ili skladišnim prostorijama (uključujući  vještačku ventilaciju, klimatizaciju, hlađenje i grijanje sušenje /vlaženje zraka). </w:t>
            </w:r>
          </w:p>
        </w:tc>
      </w:tr>
      <w:tr w:rsidR="00091ACA" w:rsidRPr="0010041C" w14:paraId="348ECB0B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E6252" w14:textId="131DC348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1.3.4. </w:t>
            </w:r>
            <w:r w:rsidR="002A41B7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Oprema za u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spostavljanje posebnih mikroklimatskih i/ili temperaturnih uslova za potrebe proizvodnje i/ili skladištenja proizvoda.</w:t>
            </w:r>
          </w:p>
        </w:tc>
      </w:tr>
      <w:tr w:rsidR="00091ACA" w:rsidRPr="0010041C" w14:paraId="374257B7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02402" w14:textId="77777777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1.3.5. Oprema za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praćenje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, mjerenje i upravljanje procesima proizvodnje i skladištenja (sa instalacijom).</w:t>
            </w:r>
          </w:p>
        </w:tc>
      </w:tr>
      <w:tr w:rsidR="00091ACA" w:rsidRPr="0010041C" w14:paraId="363F7D31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2BCC0B" w14:textId="77777777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1.3.6. Investicije u tehnologije koje doprinose štednji energije i zaštiti životne sredine. </w:t>
            </w:r>
          </w:p>
        </w:tc>
      </w:tr>
      <w:tr w:rsidR="00091ACA" w:rsidRPr="0010041C" w14:paraId="27FDB89E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2874F" w14:textId="77777777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1.3.7. Oprema za sakupljanje, prijem, skladištenje (hladnjače), uklanjanje i preradu nusproizvoda koji nisu namijenjeni ljudskoj upotrebi</w:t>
            </w:r>
          </w:p>
        </w:tc>
      </w:tr>
      <w:tr w:rsidR="00091ACA" w:rsidRPr="0010041C" w14:paraId="60BD8C7D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A053D9" w14:textId="5BD592C8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1.3.8. Investicije u opremanje postrojenja za proizvodnju energije iz obnovljivih izvora za sopstvenu potrošnju: posebno u solarnu energiju, postrojenja na biomasu, kotlove za sagorjevanije biomase</w:t>
            </w:r>
            <w:r w:rsidR="00A716A8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</w:t>
            </w:r>
            <w:r w:rsidR="009C6157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 sl</w:t>
            </w:r>
            <w:r w:rsidR="00E50873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</w:t>
            </w:r>
            <w:r w:rsidR="009C6157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, sa maksimalnim kapacitetom godišnje potrošnje energije u okviru </w:t>
            </w:r>
            <w:proofErr w:type="spellStart"/>
            <w:r w:rsidR="009C6157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preduzeća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</w:t>
            </w:r>
          </w:p>
        </w:tc>
      </w:tr>
      <w:tr w:rsidR="00091ACA" w:rsidRPr="0010041C" w14:paraId="00AE20FA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37D63" w14:textId="1B6072B3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1.3.9. Oprema obradu otpada i prečišćavanje i tretiranje otpadnih voda </w:t>
            </w:r>
          </w:p>
        </w:tc>
      </w:tr>
      <w:tr w:rsidR="00091ACA" w:rsidRPr="0010041C" w14:paraId="628332B3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33BA6A" w14:textId="77777777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1.3.10. Oprema za vještačko prozračivanje, klimatizaciju, hlađenje i grijanje objekata za preradu i skladištenje</w:t>
            </w:r>
          </w:p>
        </w:tc>
      </w:tr>
      <w:tr w:rsidR="00091ACA" w:rsidRPr="0010041C" w14:paraId="5F666048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CD93A" w14:textId="4C973096" w:rsidR="00091ACA" w:rsidRPr="0010041C" w:rsidRDefault="00F07E8F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1.3.</w:t>
            </w:r>
            <w:r w:rsidR="00BD7FE9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11</w:t>
            </w:r>
            <w:r w:rsidR="003C4736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</w:t>
            </w:r>
            <w:r w:rsidR="00BD7FE9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</w:t>
            </w:r>
            <w:r w:rsidR="00091ACA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Oprema za pranje i higijensko sušenje ruku u objektu i sanitarnim čvorovima (uključujući tuševe), oprema za garderobne prostorije, te oprema za sušenje i čišćenje, pranje i dezinfekciju odjeće i obuće</w:t>
            </w:r>
          </w:p>
        </w:tc>
      </w:tr>
      <w:tr w:rsidR="00091ACA" w:rsidRPr="0010041C" w14:paraId="153BF146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889EAB" w14:textId="77D95D2C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1.3.1</w:t>
            </w:r>
            <w:r w:rsidR="00BD7FE9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. Oprema za čišćenje, pranje </w:t>
            </w:r>
            <w:r w:rsidR="00E64F52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dezinfekciju (sterilizaciju) objekata, opreme, vozila, alata, aparata i mašina;</w:t>
            </w:r>
          </w:p>
        </w:tc>
      </w:tr>
      <w:tr w:rsidR="00091ACA" w:rsidRPr="0010041C" w14:paraId="1E494F82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3B451" w14:textId="68D84DC7" w:rsidR="00091ACA" w:rsidRPr="0010041C" w:rsidRDefault="00091AC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1.3.1</w:t>
            </w:r>
            <w:r w:rsidR="00BD7FE9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 Oprema i inventar za opremanje objekata za promociju i degustaciju gotovih proizvoda.</w:t>
            </w:r>
          </w:p>
        </w:tc>
      </w:tr>
      <w:tr w:rsidR="00381B92" w:rsidRPr="0010041C" w14:paraId="7D3CCA4D" w14:textId="77777777" w:rsidTr="007654C2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413083CB" w14:textId="7F754CC0" w:rsidR="00381B92" w:rsidRPr="0010041C" w:rsidRDefault="0009705E" w:rsidP="00586A5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1.4 Digitalni alati i oprema (sa instalacijom)</w:t>
            </w:r>
          </w:p>
        </w:tc>
      </w:tr>
      <w:tr w:rsidR="0009705E" w:rsidRPr="0010041C" w14:paraId="44C93DC5" w14:textId="77777777" w:rsidTr="6E302420">
        <w:trPr>
          <w:trHeight w:val="3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2BF5" w14:textId="34A15502" w:rsidR="0009705E" w:rsidRPr="0010041C" w:rsidRDefault="0009705E" w:rsidP="00586A5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1.4.1. Unapređenje procesa i organizacije poslovanja, koje doprinosi digitalnom i otpornom oporavku privrede, u svrhu razvoja novih kompetencija, povećanja proizvodnje, povećanja izvoza i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očuvanja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postojećih te stvaranje novih radnih mjesta. Prihvatljive su, ne isključivo, aktivnosti poput: </w:t>
            </w:r>
          </w:p>
          <w:p w14:paraId="2B0421C2" w14:textId="77777777" w:rsidR="0009705E" w:rsidRPr="0010041C" w:rsidRDefault="0009705E" w:rsidP="00FD7BEC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pacing w:val="-4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Bidi"/>
                <w:spacing w:val="-4"/>
                <w:sz w:val="20"/>
                <w:szCs w:val="20"/>
                <w:lang w:val="bs-Latn-BA"/>
              </w:rPr>
              <w:t xml:space="preserve">uvođenje digitalnih alata (softvera) za </w:t>
            </w:r>
            <w:proofErr w:type="spellStart"/>
            <w:r w:rsidRPr="0010041C">
              <w:rPr>
                <w:rFonts w:asciiTheme="majorHAnsi" w:eastAsia="Times New Roman" w:hAnsiTheme="majorHAnsi" w:cstheme="majorBidi"/>
                <w:spacing w:val="-4"/>
                <w:sz w:val="20"/>
                <w:szCs w:val="20"/>
                <w:lang w:val="bs-Latn-BA"/>
              </w:rPr>
              <w:t>unaprijeđenje</w:t>
            </w:r>
            <w:proofErr w:type="spellEnd"/>
            <w:r w:rsidRPr="0010041C">
              <w:rPr>
                <w:rFonts w:asciiTheme="majorHAnsi" w:eastAsia="Times New Roman" w:hAnsiTheme="majorHAnsi" w:cstheme="majorBidi"/>
                <w:spacing w:val="-4"/>
                <w:sz w:val="20"/>
                <w:szCs w:val="20"/>
                <w:lang w:val="bs-Latn-BA"/>
              </w:rPr>
              <w:t xml:space="preserve"> proizvodnje, upravljanje i </w:t>
            </w:r>
            <w:proofErr w:type="spellStart"/>
            <w:r w:rsidRPr="0010041C">
              <w:rPr>
                <w:rFonts w:asciiTheme="majorHAnsi" w:eastAsia="Times New Roman" w:hAnsiTheme="majorHAnsi" w:cstheme="majorBidi"/>
                <w:spacing w:val="-4"/>
                <w:sz w:val="20"/>
                <w:szCs w:val="20"/>
                <w:lang w:val="bs-Latn-BA"/>
              </w:rPr>
              <w:t>praćenje</w:t>
            </w:r>
            <w:proofErr w:type="spellEnd"/>
            <w:r w:rsidRPr="0010041C">
              <w:rPr>
                <w:rFonts w:asciiTheme="majorHAnsi" w:eastAsia="Times New Roman" w:hAnsiTheme="majorHAnsi" w:cstheme="majorBidi"/>
                <w:spacing w:val="-4"/>
                <w:sz w:val="20"/>
                <w:szCs w:val="20"/>
                <w:lang w:val="bs-Latn-BA"/>
              </w:rPr>
              <w:t xml:space="preserve"> resursa i procesa (npr. pametna prerada hrane koja podrazumijeva prelazak na upotrebu naprednih proizvodnih tehnologija, pametno planiranje resursa </w:t>
            </w:r>
            <w:proofErr w:type="spellStart"/>
            <w:r w:rsidRPr="0010041C">
              <w:rPr>
                <w:rFonts w:asciiTheme="majorHAnsi" w:eastAsia="Times New Roman" w:hAnsiTheme="majorHAnsi" w:cstheme="majorBidi"/>
                <w:spacing w:val="-4"/>
                <w:sz w:val="20"/>
                <w:szCs w:val="20"/>
                <w:lang w:val="bs-Latn-BA"/>
              </w:rPr>
              <w:t>preduzeća</w:t>
            </w:r>
            <w:proofErr w:type="spellEnd"/>
            <w:r w:rsidRPr="0010041C">
              <w:rPr>
                <w:rFonts w:asciiTheme="majorHAnsi" w:eastAsia="Times New Roman" w:hAnsiTheme="majorHAnsi" w:cstheme="majorBidi"/>
                <w:spacing w:val="-4"/>
                <w:sz w:val="20"/>
                <w:szCs w:val="20"/>
                <w:lang w:val="bs-Latn-BA"/>
              </w:rPr>
              <w:t xml:space="preserve"> (engl. </w:t>
            </w:r>
            <w:r w:rsidRPr="0010041C">
              <w:rPr>
                <w:rFonts w:asciiTheme="majorHAnsi" w:eastAsia="Times New Roman" w:hAnsiTheme="majorHAnsi" w:cstheme="majorBidi"/>
                <w:i/>
                <w:spacing w:val="-4"/>
                <w:sz w:val="20"/>
                <w:szCs w:val="20"/>
                <w:lang w:val="bs-Latn-BA"/>
              </w:rPr>
              <w:t xml:space="preserve">Enterprise </w:t>
            </w:r>
            <w:proofErr w:type="spellStart"/>
            <w:r w:rsidRPr="0010041C">
              <w:rPr>
                <w:rFonts w:asciiTheme="majorHAnsi" w:eastAsia="Times New Roman" w:hAnsiTheme="majorHAnsi" w:cstheme="majorBidi"/>
                <w:i/>
                <w:spacing w:val="-4"/>
                <w:sz w:val="20"/>
                <w:szCs w:val="20"/>
                <w:lang w:val="bs-Latn-BA"/>
              </w:rPr>
              <w:t>Resource</w:t>
            </w:r>
            <w:proofErr w:type="spellEnd"/>
            <w:r w:rsidRPr="0010041C">
              <w:rPr>
                <w:rFonts w:asciiTheme="majorHAnsi" w:eastAsia="Times New Roman" w:hAnsiTheme="majorHAnsi" w:cstheme="majorBidi"/>
                <w:i/>
                <w:spacing w:val="-4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10041C">
              <w:rPr>
                <w:rFonts w:asciiTheme="majorHAnsi" w:eastAsia="Times New Roman" w:hAnsiTheme="majorHAnsi" w:cstheme="majorBidi"/>
                <w:i/>
                <w:spacing w:val="-4"/>
                <w:sz w:val="20"/>
                <w:szCs w:val="20"/>
                <w:lang w:val="bs-Latn-BA"/>
              </w:rPr>
              <w:t>Planning</w:t>
            </w:r>
            <w:proofErr w:type="spellEnd"/>
            <w:r w:rsidRPr="0010041C">
              <w:rPr>
                <w:rFonts w:asciiTheme="majorHAnsi" w:eastAsia="Times New Roman" w:hAnsiTheme="majorHAnsi" w:cstheme="majorBidi"/>
                <w:i/>
                <w:spacing w:val="-4"/>
                <w:sz w:val="20"/>
                <w:szCs w:val="20"/>
                <w:lang w:val="bs-Latn-BA"/>
              </w:rPr>
              <w:t xml:space="preserve"> – ERP)</w:t>
            </w:r>
            <w:r w:rsidRPr="0010041C">
              <w:rPr>
                <w:rFonts w:asciiTheme="majorHAnsi" w:eastAsia="Times New Roman" w:hAnsiTheme="majorHAnsi" w:cstheme="majorBidi"/>
                <w:spacing w:val="-4"/>
                <w:sz w:val="20"/>
                <w:szCs w:val="20"/>
                <w:lang w:val="bs-Latn-BA"/>
              </w:rPr>
              <w:t>, upravljanje lancem nabavke, Internet stvari</w:t>
            </w:r>
            <w:r w:rsidRPr="0010041C">
              <w:rPr>
                <w:rStyle w:val="FootnoteReference"/>
                <w:rFonts w:asciiTheme="majorHAnsi" w:eastAsia="Times New Roman" w:hAnsiTheme="majorHAnsi" w:cstheme="majorBidi"/>
                <w:spacing w:val="-4"/>
                <w:sz w:val="20"/>
                <w:szCs w:val="20"/>
                <w:lang w:val="bs-Latn-BA"/>
              </w:rPr>
              <w:footnoteReference w:id="15"/>
            </w:r>
            <w:r w:rsidRPr="0010041C">
              <w:rPr>
                <w:rFonts w:asciiTheme="majorHAnsi" w:eastAsia="Times New Roman" w:hAnsiTheme="majorHAnsi" w:cstheme="majorBidi"/>
                <w:spacing w:val="-4"/>
                <w:sz w:val="20"/>
                <w:szCs w:val="20"/>
                <w:lang w:val="bs-Latn-BA"/>
              </w:rPr>
              <w:t xml:space="preserve"> (engl. </w:t>
            </w:r>
            <w:r w:rsidRPr="0010041C">
              <w:rPr>
                <w:rFonts w:asciiTheme="majorHAnsi" w:eastAsia="Times New Roman" w:hAnsiTheme="majorHAnsi" w:cstheme="majorBidi"/>
                <w:i/>
                <w:spacing w:val="-4"/>
                <w:sz w:val="20"/>
                <w:szCs w:val="20"/>
                <w:lang w:val="bs-Latn-BA"/>
              </w:rPr>
              <w:t xml:space="preserve">Internet </w:t>
            </w:r>
            <w:proofErr w:type="spellStart"/>
            <w:r w:rsidRPr="0010041C">
              <w:rPr>
                <w:rFonts w:asciiTheme="majorHAnsi" w:eastAsia="Times New Roman" w:hAnsiTheme="majorHAnsi" w:cstheme="majorBidi"/>
                <w:i/>
                <w:spacing w:val="-4"/>
                <w:sz w:val="20"/>
                <w:szCs w:val="20"/>
                <w:lang w:val="bs-Latn-BA"/>
              </w:rPr>
              <w:t>of</w:t>
            </w:r>
            <w:proofErr w:type="spellEnd"/>
            <w:r w:rsidRPr="0010041C">
              <w:rPr>
                <w:rFonts w:asciiTheme="majorHAnsi" w:eastAsia="Times New Roman" w:hAnsiTheme="majorHAnsi" w:cstheme="majorBidi"/>
                <w:i/>
                <w:spacing w:val="-4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10041C">
              <w:rPr>
                <w:rFonts w:asciiTheme="majorHAnsi" w:eastAsia="Times New Roman" w:hAnsiTheme="majorHAnsi" w:cstheme="majorBidi"/>
                <w:i/>
                <w:spacing w:val="-4"/>
                <w:sz w:val="20"/>
                <w:szCs w:val="20"/>
                <w:lang w:val="bs-Latn-BA"/>
              </w:rPr>
              <w:t>Things</w:t>
            </w:r>
            <w:proofErr w:type="spellEnd"/>
            <w:r w:rsidRPr="0010041C">
              <w:rPr>
                <w:rFonts w:asciiTheme="majorHAnsi" w:eastAsia="Times New Roman" w:hAnsiTheme="majorHAnsi" w:cstheme="majorBidi"/>
                <w:i/>
                <w:spacing w:val="-4"/>
                <w:sz w:val="20"/>
                <w:szCs w:val="20"/>
                <w:lang w:val="bs-Latn-BA"/>
              </w:rPr>
              <w:t xml:space="preserve"> - </w:t>
            </w:r>
            <w:proofErr w:type="spellStart"/>
            <w:r w:rsidRPr="0010041C">
              <w:rPr>
                <w:rFonts w:asciiTheme="majorHAnsi" w:eastAsia="Times New Roman" w:hAnsiTheme="majorHAnsi" w:cstheme="majorBidi"/>
                <w:i/>
                <w:spacing w:val="-4"/>
                <w:sz w:val="20"/>
                <w:szCs w:val="20"/>
                <w:lang w:val="bs-Latn-BA"/>
              </w:rPr>
              <w:t>IoT</w:t>
            </w:r>
            <w:proofErr w:type="spellEnd"/>
            <w:r w:rsidRPr="0010041C">
              <w:rPr>
                <w:rFonts w:asciiTheme="majorHAnsi" w:eastAsia="Times New Roman" w:hAnsiTheme="majorHAnsi" w:cstheme="majorBidi"/>
                <w:spacing w:val="-4"/>
                <w:sz w:val="20"/>
                <w:szCs w:val="20"/>
                <w:lang w:val="bs-Latn-BA"/>
              </w:rPr>
              <w:t xml:space="preserve">), i sl.); </w:t>
            </w:r>
          </w:p>
          <w:p w14:paraId="20794C3C" w14:textId="77777777" w:rsidR="00245FB3" w:rsidRPr="0010041C" w:rsidRDefault="0009705E" w:rsidP="00FD7BEC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spacing w:val="-4"/>
                <w:sz w:val="20"/>
                <w:szCs w:val="20"/>
                <w:lang w:val="bs-Latn-BA"/>
              </w:rPr>
              <w:t>uvođenje opreme (hardvera) koji će podržati</w:t>
            </w:r>
            <w:r w:rsidRPr="0010041C">
              <w:rPr>
                <w:rFonts w:asciiTheme="majorHAnsi" w:hAnsiTheme="majorHAnsi" w:cstheme="majorHAnsi"/>
                <w:spacing w:val="-4"/>
                <w:lang w:val="bs-Latn-BA"/>
              </w:rPr>
              <w:t xml:space="preserve">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spacing w:val="-4"/>
                <w:sz w:val="20"/>
                <w:szCs w:val="20"/>
                <w:lang w:val="bs-Latn-BA"/>
              </w:rPr>
              <w:t>unaprijeđenje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spacing w:val="-4"/>
                <w:sz w:val="20"/>
                <w:szCs w:val="20"/>
                <w:lang w:val="bs-Latn-BA"/>
              </w:rPr>
              <w:t xml:space="preserve"> proizvodnje, upravljanje i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spacing w:val="-4"/>
                <w:sz w:val="20"/>
                <w:szCs w:val="20"/>
                <w:lang w:val="bs-Latn-BA"/>
              </w:rPr>
              <w:t>praćenje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spacing w:val="-4"/>
                <w:sz w:val="20"/>
                <w:szCs w:val="20"/>
                <w:lang w:val="bs-Latn-BA"/>
              </w:rPr>
              <w:t xml:space="preserve"> resursa i procesa (npr. računara, senzora, robotike,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spacing w:val="-4"/>
                <w:sz w:val="20"/>
                <w:szCs w:val="20"/>
                <w:lang w:val="bs-Latn-BA"/>
              </w:rPr>
              <w:t>IoT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spacing w:val="-4"/>
                <w:sz w:val="20"/>
                <w:szCs w:val="20"/>
                <w:lang w:val="bs-Latn-BA"/>
              </w:rPr>
              <w:t xml:space="preserve">, i drugih tehnoloških rješenja u aktivnostima prerade hrane, i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spacing w:val="-4"/>
                <w:sz w:val="20"/>
                <w:szCs w:val="20"/>
                <w:lang w:val="bs-Latn-BA"/>
              </w:rPr>
              <w:t>sl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spacing w:val="-4"/>
                <w:sz w:val="20"/>
                <w:szCs w:val="20"/>
                <w:lang w:val="bs-Latn-BA"/>
              </w:rPr>
              <w:t>);</w:t>
            </w:r>
            <w:r w:rsidR="00245FB3" w:rsidRPr="0010041C">
              <w:rPr>
                <w:rFonts w:asciiTheme="majorHAnsi" w:eastAsia="Times New Roman" w:hAnsiTheme="majorHAnsi" w:cstheme="majorHAnsi"/>
                <w:spacing w:val="-4"/>
                <w:sz w:val="20"/>
                <w:szCs w:val="20"/>
                <w:lang w:val="bs-Latn-BA"/>
              </w:rPr>
              <w:t xml:space="preserve"> </w:t>
            </w:r>
          </w:p>
          <w:p w14:paraId="4FC146E2" w14:textId="344043E4" w:rsidR="0009705E" w:rsidRPr="0010041C" w:rsidRDefault="0009705E" w:rsidP="00FD7BEC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spacing w:val="-4"/>
                <w:sz w:val="20"/>
                <w:szCs w:val="20"/>
                <w:lang w:val="bs-Latn-BA"/>
              </w:rPr>
              <w:t>uvođenje softvera za unapređenje pristupa tržištu (online prodavnice, i sl.).</w:t>
            </w:r>
          </w:p>
        </w:tc>
      </w:tr>
      <w:tr w:rsidR="00091ACA" w:rsidRPr="0010041C" w14:paraId="18CD172E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  <w:vAlign w:val="center"/>
            <w:hideMark/>
          </w:tcPr>
          <w:p w14:paraId="7D7BFE06" w14:textId="6C2081C4" w:rsidR="00091ACA" w:rsidRPr="0010041C" w:rsidRDefault="00091ACA" w:rsidP="00FD7BE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SEKTOR PRERADE VOĆA, POVRĆA, VINARSTVO, PRERADE MASLINA, GLJIVA</w:t>
            </w:r>
            <w:r w:rsidR="00A73067" w:rsidRPr="0010041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BF4D38" w:rsidRPr="0010041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, </w:t>
            </w: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ZAČINSKOG BILJA</w:t>
            </w:r>
            <w:r w:rsidR="00BF4D38" w:rsidRPr="0010041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I LJEKOBILJA</w:t>
            </w:r>
            <w:r w:rsidR="00AF208B" w:rsidRPr="0010041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091ACA" w:rsidRPr="0010041C" w14:paraId="67F7B0C2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  <w:hideMark/>
          </w:tcPr>
          <w:p w14:paraId="0EFF01E0" w14:textId="768C4136" w:rsidR="00091ACA" w:rsidRPr="0010041C" w:rsidRDefault="00091AC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  <w:t>2. 1. Oprema za preradu voća i povrća, gljiva</w:t>
            </w:r>
            <w:r w:rsidR="00A73067" w:rsidRPr="0010041C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  <w:t xml:space="preserve"> i</w:t>
            </w: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  <w:t xml:space="preserve"> začinskog bilja</w:t>
            </w:r>
            <w:r w:rsidR="00AF208B" w:rsidRPr="0010041C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091ACA" w:rsidRPr="0010041C" w14:paraId="0622E349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450022" w14:textId="16383E1A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2.1.1. Oprema za rezanje, sjeckanje </w:t>
            </w:r>
            <w:r w:rsidR="00DC51DA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cijeđenje </w:t>
            </w:r>
          </w:p>
        </w:tc>
      </w:tr>
      <w:tr w:rsidR="00091ACA" w:rsidRPr="0010041C" w14:paraId="62E5921A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760D36" w14:textId="31B033C4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2.1.2. Oprema i uređaji za hlađenje i zamrzavanje</w:t>
            </w:r>
            <w:r w:rsidR="00FB2374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, u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ključujući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liofilizacij</w:t>
            </w:r>
            <w:r w:rsidR="00FB2374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u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- zaleđeno sušenje</w:t>
            </w:r>
          </w:p>
        </w:tc>
      </w:tr>
      <w:tr w:rsidR="00091ACA" w:rsidRPr="0010041C" w14:paraId="01E65547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  <w:hideMark/>
          </w:tcPr>
          <w:p w14:paraId="1C22E636" w14:textId="77777777" w:rsidR="00091ACA" w:rsidRPr="0010041C" w:rsidRDefault="00091AC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  <w:t>2.2. Oprema za vinarstvo</w:t>
            </w:r>
          </w:p>
        </w:tc>
      </w:tr>
      <w:tr w:rsidR="00091ACA" w:rsidRPr="0010041C" w14:paraId="5C58204B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6225FC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lastRenderedPageBreak/>
              <w:t>2.2.1. Oprema za hladnu stabilizaciju vina.</w:t>
            </w:r>
          </w:p>
        </w:tc>
      </w:tr>
      <w:tr w:rsidR="00091ACA" w:rsidRPr="0010041C" w14:paraId="7BA623A3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DBD5CE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2.2.2. Oprema za filtriranje. </w:t>
            </w:r>
          </w:p>
        </w:tc>
      </w:tr>
      <w:tr w:rsidR="00091ACA" w:rsidRPr="0010041C" w14:paraId="5FDB723D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B22252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2.2.3. Pumpe za vino. </w:t>
            </w:r>
          </w:p>
        </w:tc>
      </w:tr>
      <w:tr w:rsidR="00091ACA" w:rsidRPr="0010041C" w14:paraId="0B3A2DE8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BA6ED2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2.2.4. Centrifugalni separatori.</w:t>
            </w:r>
          </w:p>
        </w:tc>
      </w:tr>
      <w:tr w:rsidR="00091ACA" w:rsidRPr="0010041C" w14:paraId="5F31D18D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FFD8ED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2.2.5.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Nitro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-generatori.</w:t>
            </w:r>
          </w:p>
        </w:tc>
      </w:tr>
      <w:tr w:rsidR="00091ACA" w:rsidRPr="0010041C" w14:paraId="79E1F3A4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410177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2.2.6. Pneumatske prese.</w:t>
            </w:r>
          </w:p>
        </w:tc>
      </w:tr>
      <w:tr w:rsidR="00091ACA" w:rsidRPr="0010041C" w14:paraId="58FC78A6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4CCA5E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2.2.7. Spremnici za čuvanje vina izrađeni od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inoksa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, drveta ili keramike.</w:t>
            </w:r>
          </w:p>
        </w:tc>
      </w:tr>
      <w:tr w:rsidR="00091ACA" w:rsidRPr="0010041C" w14:paraId="5F2C04F8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68AD65EC" w14:textId="77777777" w:rsidR="00091ACA" w:rsidRPr="0010041C" w:rsidRDefault="00091AC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2.3 Oprema za maslinarstvo</w:t>
            </w:r>
          </w:p>
        </w:tc>
      </w:tr>
      <w:tr w:rsidR="00091ACA" w:rsidRPr="0010041C" w14:paraId="20EE73DB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C79010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2.3.1. Oprema za konzerviranje.</w:t>
            </w:r>
          </w:p>
        </w:tc>
      </w:tr>
      <w:tr w:rsidR="00091ACA" w:rsidRPr="0010041C" w14:paraId="543168F5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D46C9" w14:textId="39DBE540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2.3.</w:t>
            </w:r>
            <w:r w:rsidR="00E14432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 Oprema i uređaji za prečišćavanje ma</w:t>
            </w:r>
            <w:r w:rsidR="007E00AD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s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linovog ulja </w:t>
            </w:r>
          </w:p>
        </w:tc>
      </w:tr>
      <w:tr w:rsidR="00091ACA" w:rsidRPr="0010041C" w14:paraId="0366508D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453FA" w14:textId="68675602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2.3.</w:t>
            </w:r>
            <w:r w:rsidR="00E14432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 Tankovi za taloženje i skladištenje maslinovog ulja (uključujući skladištenje u zatvorenoj atmosferi)</w:t>
            </w:r>
          </w:p>
        </w:tc>
      </w:tr>
      <w:tr w:rsidR="00091ACA" w:rsidRPr="0010041C" w14:paraId="60235AA3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  <w:vAlign w:val="center"/>
            <w:hideMark/>
          </w:tcPr>
          <w:p w14:paraId="072CE394" w14:textId="77777777" w:rsidR="00091ACA" w:rsidRPr="0010041C" w:rsidRDefault="00091AC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  <w:t>3. SEKTOR PRERADE MLIJEKA</w:t>
            </w:r>
          </w:p>
        </w:tc>
      </w:tr>
      <w:tr w:rsidR="00091ACA" w:rsidRPr="0010041C" w14:paraId="3EC9D80E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  <w:hideMark/>
          </w:tcPr>
          <w:p w14:paraId="4759100F" w14:textId="77777777" w:rsidR="00091ACA" w:rsidRPr="0010041C" w:rsidRDefault="00091AC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  <w:t xml:space="preserve">3.1. Oprema </w:t>
            </w:r>
          </w:p>
        </w:tc>
      </w:tr>
      <w:tr w:rsidR="00091ACA" w:rsidRPr="0010041C" w14:paraId="208B3720" w14:textId="77777777" w:rsidTr="6E302420">
        <w:trPr>
          <w:trHeight w:val="458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726B4C" w14:textId="0FB07581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3.1.1. Oprema za prijem, čuvanje (hlađenje) skladištenje, uzorkovanje, utovar, preradu, termičku obradu,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odležavanje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/vrenje, fermentacija, zrenje, punjenje, mjerenje, pakovanje i obilježavanje mlijeka i mliječnih prerađevina. </w:t>
            </w:r>
          </w:p>
        </w:tc>
      </w:tr>
      <w:tr w:rsidR="00091ACA" w:rsidRPr="0010041C" w14:paraId="69C70B3E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CE8B69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3.1.2. Oprema za ispitivanje kvaliteta mlijeka. </w:t>
            </w:r>
          </w:p>
        </w:tc>
      </w:tr>
      <w:tr w:rsidR="00091ACA" w:rsidRPr="0010041C" w14:paraId="71E44CF2" w14:textId="77777777" w:rsidTr="6E302420">
        <w:trPr>
          <w:trHeight w:val="332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072A09" w14:textId="77777777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 xml:space="preserve">3.1.3. Oprema za držanje i skladištenje mlijeka i mliječnih prerađevina, ali ne uključuje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>laktofrize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Latn-BA"/>
              </w:rPr>
              <w:t xml:space="preserve"> (police, transporteri, elevatori itd.).</w:t>
            </w:r>
          </w:p>
        </w:tc>
      </w:tr>
      <w:tr w:rsidR="00091ACA" w:rsidRPr="0010041C" w14:paraId="7520769C" w14:textId="77777777" w:rsidTr="6E302420">
        <w:trPr>
          <w:trHeight w:val="35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68CA29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3.1.4. Oprema za odlaganje i transport primarnog, sekundarnog i tercijarnog materijala za pakovanje otpada.</w:t>
            </w:r>
          </w:p>
        </w:tc>
      </w:tr>
      <w:tr w:rsidR="00091ACA" w:rsidRPr="0010041C" w14:paraId="544014B5" w14:textId="77777777" w:rsidTr="6E302420">
        <w:trPr>
          <w:trHeight w:val="44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733834" w14:textId="755B0806" w:rsidR="009438F9" w:rsidRPr="0010041C" w:rsidRDefault="00091ACA" w:rsidP="00A12709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3.1.5. Oprema za pripremu (uključujući hemijsku pripremu), akumulaciju i distribuciju vode, uključujući toplu i hladnu (led) vodu.</w:t>
            </w:r>
          </w:p>
        </w:tc>
      </w:tr>
      <w:tr w:rsidR="00091ACA" w:rsidRPr="0010041C" w14:paraId="48344795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  <w:vAlign w:val="center"/>
            <w:hideMark/>
          </w:tcPr>
          <w:p w14:paraId="39673A4C" w14:textId="77777777" w:rsidR="00091ACA" w:rsidRPr="0010041C" w:rsidRDefault="00091AC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  <w:t>4.  SEKTOR PRERADE MESA</w:t>
            </w:r>
          </w:p>
        </w:tc>
      </w:tr>
      <w:tr w:rsidR="00091ACA" w:rsidRPr="0010041C" w14:paraId="707A66A5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  <w:hideMark/>
          </w:tcPr>
          <w:p w14:paraId="18AAEE08" w14:textId="77777777" w:rsidR="00091ACA" w:rsidRPr="0010041C" w:rsidRDefault="00091AC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  <w:t xml:space="preserve">4.1. Oprema </w:t>
            </w:r>
          </w:p>
        </w:tc>
      </w:tr>
      <w:tr w:rsidR="00091ACA" w:rsidRPr="0010041C" w14:paraId="56E81AEA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C0BB8F" w14:textId="3116B38F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4.1.1. Oprema za istovar životinja i istovarne rampe i kolske vage </w:t>
            </w:r>
          </w:p>
        </w:tc>
      </w:tr>
      <w:tr w:rsidR="00091ACA" w:rsidRPr="0010041C" w14:paraId="16FED427" w14:textId="77777777" w:rsidTr="6E302420">
        <w:trPr>
          <w:trHeight w:val="6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5D652B" w14:textId="77777777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4.1.2. Oprema za prijem, privremeni smještaj, hranjenje i pojenje životinja u prostoru za čekanje, čišćenje, pranje i dezinfekcija prostora za čekanje. </w:t>
            </w:r>
          </w:p>
        </w:tc>
      </w:tr>
      <w:tr w:rsidR="00091ACA" w:rsidRPr="0010041C" w14:paraId="0E7B5A59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1D921E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4.1.3. Oprema za usmjeravanje životinja tokom kretanja u klaonici.</w:t>
            </w:r>
          </w:p>
        </w:tc>
      </w:tr>
      <w:tr w:rsidR="00091ACA" w:rsidRPr="0010041C" w14:paraId="69CF4883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45CCD1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4.1.4. Oprema za obuzdavanje, omamljivanje i klanje životinja.</w:t>
            </w:r>
          </w:p>
        </w:tc>
      </w:tr>
      <w:tr w:rsidR="00091ACA" w:rsidRPr="0010041C" w14:paraId="1F8BBCAC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1DBA95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4.1.5. Sistem (dijelovi, oprema) za transport trupova i dijelova trupa.</w:t>
            </w:r>
          </w:p>
        </w:tc>
      </w:tr>
      <w:tr w:rsidR="00091ACA" w:rsidRPr="0010041C" w14:paraId="65362B67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D1E475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4.1.6. Oprema za sječenje trupova nakon iskrvarenja.</w:t>
            </w:r>
          </w:p>
        </w:tc>
      </w:tr>
      <w:tr w:rsidR="00091ACA" w:rsidRPr="0010041C" w14:paraId="3303CBEF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2BF285" w14:textId="77777777" w:rsidR="00091ACA" w:rsidRPr="0010041C" w:rsidRDefault="00091AC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4.1.7. Uređaji za mjerenje udjela mišićnog tkiva u trupu.</w:t>
            </w:r>
          </w:p>
        </w:tc>
      </w:tr>
      <w:tr w:rsidR="00091ACA" w:rsidRPr="0010041C" w14:paraId="4428404A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F2BC22" w14:textId="3FDDA26E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4.1.</w:t>
            </w:r>
            <w:r w:rsidR="00BB3A7D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8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 Oprema za preradu i pakovanje iznutrica.</w:t>
            </w:r>
          </w:p>
        </w:tc>
      </w:tr>
      <w:tr w:rsidR="00091ACA" w:rsidRPr="0010041C" w14:paraId="7C51EF7F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373750" w14:textId="72644F9B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4.1.</w:t>
            </w:r>
            <w:r w:rsidR="00BB3A7D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9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. Oprema za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pražnjenje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 čišćenje želudaca, bešika i crijeva. </w:t>
            </w:r>
          </w:p>
        </w:tc>
      </w:tr>
      <w:tr w:rsidR="00091ACA" w:rsidRPr="0010041C" w14:paraId="1F084922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5DC981" w14:textId="24ECAF84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4.1.1</w:t>
            </w:r>
            <w:r w:rsidR="00BB3A7D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 Uređaji za hlađenje živinskih trupova (hlađenje vazdušnom strujom ili „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čilerima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”).</w:t>
            </w:r>
          </w:p>
        </w:tc>
      </w:tr>
      <w:tr w:rsidR="00091ACA" w:rsidRPr="0010041C" w14:paraId="0B6A35CE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EA6D27" w14:textId="4CFBBF2C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4.1.1</w:t>
            </w:r>
            <w:r w:rsidR="000D3671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 Oprema za preradu i skladištenje masti.</w:t>
            </w:r>
          </w:p>
        </w:tc>
      </w:tr>
      <w:tr w:rsidR="00091ACA" w:rsidRPr="0010041C" w14:paraId="5E50DC63" w14:textId="77777777" w:rsidTr="6E302420">
        <w:trPr>
          <w:trHeight w:val="215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9EE200" w14:textId="21B73F73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4.1.1</w:t>
            </w:r>
            <w:r w:rsidR="000D3671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 Oprema za hlađenje i/ili zamrzavanje sirovina i gotovih proizvoda, uključujući i uređaje za mjerenje.</w:t>
            </w:r>
          </w:p>
        </w:tc>
      </w:tr>
      <w:tr w:rsidR="00091ACA" w:rsidRPr="0010041C" w14:paraId="73BB43E7" w14:textId="77777777" w:rsidTr="6E302420">
        <w:trPr>
          <w:trHeight w:val="413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239941" w14:textId="2B214A49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4.1.1</w:t>
            </w:r>
            <w:r w:rsidR="000D3671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. Oprema za proizvodnju mljevenog mesa,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poluprerađenih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proizvoda od mesa, mehanički odvojenog mesa i gotovih mesnih prerađevina.</w:t>
            </w:r>
          </w:p>
        </w:tc>
      </w:tr>
      <w:tr w:rsidR="00091ACA" w:rsidRPr="0010041C" w14:paraId="263F8FCE" w14:textId="77777777" w:rsidTr="6E302420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28E755" w14:textId="47A37D9C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4.1.1</w:t>
            </w:r>
            <w:r w:rsidR="008362C5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 Oprema za unutrašnje veterinarske kontrole (kao dio objekta, integralni dio projekta).</w:t>
            </w:r>
          </w:p>
        </w:tc>
      </w:tr>
      <w:tr w:rsidR="00091ACA" w:rsidRPr="0010041C" w14:paraId="1C76E1A9" w14:textId="77777777" w:rsidTr="6E302420">
        <w:trPr>
          <w:trHeight w:val="26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  <w:vAlign w:val="center"/>
          </w:tcPr>
          <w:p w14:paraId="6F7CA946" w14:textId="77777777" w:rsidR="00091ACA" w:rsidRPr="0010041C" w:rsidRDefault="00091AC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b/>
                <w:bCs/>
                <w:lang w:val="bs-Latn-BA"/>
              </w:rPr>
              <w:br w:type="page"/>
            </w: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5. SEKTOR PRERADE JAJA</w:t>
            </w:r>
          </w:p>
        </w:tc>
      </w:tr>
      <w:tr w:rsidR="00091ACA" w:rsidRPr="0010041C" w14:paraId="1BCE773C" w14:textId="77777777" w:rsidTr="6E302420">
        <w:trPr>
          <w:trHeight w:val="341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  <w:hideMark/>
          </w:tcPr>
          <w:p w14:paraId="17BBD45B" w14:textId="77777777" w:rsidR="00091ACA" w:rsidRPr="0010041C" w:rsidRDefault="00091ACA" w:rsidP="00FD7BEC">
            <w:pPr>
              <w:pStyle w:val="ListParagraph"/>
              <w:numPr>
                <w:ilvl w:val="1"/>
                <w:numId w:val="47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Oprema</w:t>
            </w:r>
          </w:p>
        </w:tc>
      </w:tr>
      <w:tr w:rsidR="00091ACA" w:rsidRPr="0010041C" w14:paraId="38403391" w14:textId="77777777" w:rsidTr="6E3024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45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AC0F9E9" w14:textId="77777777" w:rsidR="00091ACA" w:rsidRPr="0010041C" w:rsidRDefault="00091ACA" w:rsidP="00FD7BEC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Оprema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za prijem, rukovanje, čuvanje i otpremu gotovih proizvoda sa odgovarajućim uređajima za mjerenje;</w:t>
            </w:r>
          </w:p>
        </w:tc>
      </w:tr>
      <w:tr w:rsidR="00091ACA" w:rsidRPr="0010041C" w14:paraId="327B8DDF" w14:textId="77777777" w:rsidTr="6E302420">
        <w:trPr>
          <w:trHeight w:val="26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  <w:vAlign w:val="center"/>
          </w:tcPr>
          <w:p w14:paraId="120705F0" w14:textId="0B3928B8" w:rsidR="00091ACA" w:rsidRPr="0010041C" w:rsidRDefault="00091ACA" w:rsidP="00FD7BE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Bidi"/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Bidi"/>
                <w:b/>
                <w:color w:val="FFFFFF" w:themeColor="background1"/>
                <w:sz w:val="20"/>
                <w:szCs w:val="20"/>
                <w:lang w:val="bs-Latn-BA"/>
              </w:rPr>
              <w:t>SEKTOR PRERADE ŽITARICE</w:t>
            </w:r>
            <w:r w:rsidR="002B444D" w:rsidRPr="0010041C">
              <w:rPr>
                <w:rFonts w:asciiTheme="majorHAnsi" w:eastAsia="Times New Roman" w:hAnsiTheme="majorHAnsi" w:cstheme="majorBidi"/>
                <w:b/>
                <w:color w:val="FFFFFF" w:themeColor="background1"/>
                <w:sz w:val="20"/>
                <w:szCs w:val="20"/>
                <w:lang w:val="bs-Latn-BA"/>
              </w:rPr>
              <w:t xml:space="preserve"> I ULJARICA</w:t>
            </w:r>
          </w:p>
        </w:tc>
      </w:tr>
      <w:tr w:rsidR="00091ACA" w:rsidRPr="0010041C" w14:paraId="65C1AAC8" w14:textId="77777777" w:rsidTr="6E302420">
        <w:trPr>
          <w:trHeight w:val="341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  <w:hideMark/>
          </w:tcPr>
          <w:p w14:paraId="48FE7B01" w14:textId="77777777" w:rsidR="00091ACA" w:rsidRPr="0010041C" w:rsidRDefault="00091ACA" w:rsidP="00FD7BEC">
            <w:pPr>
              <w:pStyle w:val="ListParagraph"/>
              <w:numPr>
                <w:ilvl w:val="1"/>
                <w:numId w:val="48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Oprema</w:t>
            </w:r>
          </w:p>
        </w:tc>
      </w:tr>
      <w:tr w:rsidR="00091ACA" w:rsidRPr="0010041C" w14:paraId="0AD21928" w14:textId="77777777" w:rsidTr="6E302420">
        <w:trPr>
          <w:trHeight w:val="269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C19731" w14:textId="77777777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6.1.1. Oprema za sušenje i mljevenje žitarica</w:t>
            </w:r>
          </w:p>
        </w:tc>
      </w:tr>
      <w:tr w:rsidR="00091ACA" w:rsidRPr="0010041C" w14:paraId="7A60A161" w14:textId="77777777" w:rsidTr="6E302420">
        <w:trPr>
          <w:trHeight w:val="143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1BCBA7" w14:textId="4BC0CAD2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6.1.2. Oprema za testiranje kvaliteta zrna i gotovih proizvoda od žitaric</w:t>
            </w:r>
            <w:r w:rsidR="00CB018D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a i industrijskog bilja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 oprema za analizu uslova skladištenja </w:t>
            </w:r>
          </w:p>
        </w:tc>
      </w:tr>
      <w:tr w:rsidR="00091ACA" w:rsidRPr="0010041C" w14:paraId="12531B4A" w14:textId="77777777" w:rsidTr="6E302420">
        <w:trPr>
          <w:trHeight w:val="71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BECAA" w14:textId="77777777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lastRenderedPageBreak/>
              <w:t xml:space="preserve">6.1.3. Oprema za prijem i manipulaciju, transport, sirovina (horizontalni i vertikalni transporteri zrna, vage za kamione i protočne vage za zrna), </w:t>
            </w:r>
          </w:p>
        </w:tc>
      </w:tr>
      <w:tr w:rsidR="00091ACA" w:rsidRPr="0010041C" w14:paraId="5E9F47F2" w14:textId="77777777" w:rsidTr="6E302420">
        <w:trPr>
          <w:trHeight w:val="134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4A9E15" w14:textId="77777777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6.1.4. Unutrašnja oprema za silose</w:t>
            </w:r>
          </w:p>
        </w:tc>
      </w:tr>
      <w:tr w:rsidR="00091ACA" w:rsidRPr="0010041C" w14:paraId="230DD72C" w14:textId="77777777" w:rsidTr="6E302420">
        <w:trPr>
          <w:trHeight w:val="134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97F139" w14:textId="77777777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6.1.5. Kolska vaga</w:t>
            </w:r>
          </w:p>
        </w:tc>
      </w:tr>
      <w:tr w:rsidR="00091ACA" w:rsidRPr="0010041C" w14:paraId="79BDF647" w14:textId="77777777" w:rsidTr="6E302420">
        <w:trPr>
          <w:trHeight w:val="260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1" w:themeFillShade="BF"/>
            <w:vAlign w:val="center"/>
          </w:tcPr>
          <w:p w14:paraId="6504870D" w14:textId="77777777" w:rsidR="00091ACA" w:rsidRPr="0010041C" w:rsidRDefault="00091ACA" w:rsidP="00FD7BE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bs-Latn-BA"/>
              </w:rPr>
              <w:t>SEKTOR PRERADE I KONZERVIRANJA RIBA</w:t>
            </w:r>
          </w:p>
        </w:tc>
      </w:tr>
      <w:tr w:rsidR="00091ACA" w:rsidRPr="0010041C" w14:paraId="553DB41B" w14:textId="77777777" w:rsidTr="6E302420">
        <w:trPr>
          <w:trHeight w:val="341"/>
        </w:trPr>
        <w:tc>
          <w:tcPr>
            <w:tcW w:w="5000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5B9BD5" w:themeFill="accent5"/>
            <w:vAlign w:val="center"/>
            <w:hideMark/>
          </w:tcPr>
          <w:p w14:paraId="079E0BF7" w14:textId="77777777" w:rsidR="00091ACA" w:rsidRPr="0010041C" w:rsidRDefault="00091AC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7.1. Oprema</w:t>
            </w:r>
          </w:p>
        </w:tc>
      </w:tr>
      <w:tr w:rsidR="00091ACA" w:rsidRPr="0010041C" w14:paraId="3DA5288D" w14:textId="77777777" w:rsidTr="6E3024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648C" w14:textId="77777777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7.1.1. Oprema za pripremu i čuvanje leda </w:t>
            </w:r>
          </w:p>
        </w:tc>
      </w:tr>
      <w:tr w:rsidR="00091ACA" w:rsidRPr="0010041C" w14:paraId="2B8DD4A3" w14:textId="77777777" w:rsidTr="6E3024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6CF6" w14:textId="77777777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7.1.2. Oprema za konzerviranje (punjenje, toplinsku obradu i dimljenje) </w:t>
            </w:r>
          </w:p>
        </w:tc>
      </w:tr>
      <w:tr w:rsidR="00091ACA" w:rsidRPr="0010041C" w14:paraId="1228DF1A" w14:textId="77777777" w:rsidTr="6E3024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3EB0" w14:textId="77777777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7.1.3. Oprema za pripremu proizvoda kojima se dodaju druge namirnice, aditivi i začini </w:t>
            </w:r>
          </w:p>
        </w:tc>
      </w:tr>
      <w:tr w:rsidR="00091ACA" w:rsidRPr="0010041C" w14:paraId="34DDD14A" w14:textId="77777777" w:rsidTr="6E3024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0FB" w14:textId="77777777" w:rsidR="00091ACA" w:rsidRPr="0010041C" w:rsidRDefault="00091ACA" w:rsidP="00BC1403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7.1.4. Oprema za interne veterinarske preglede (vlasništvo pogona, sastavni dio projekta) </w:t>
            </w:r>
          </w:p>
        </w:tc>
      </w:tr>
      <w:tr w:rsidR="00091ACA" w:rsidRPr="0010041C" w14:paraId="330DE99B" w14:textId="77777777" w:rsidTr="6E3024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CB2D122" w14:textId="77777777" w:rsidR="00091ACA" w:rsidRPr="0010041C" w:rsidRDefault="00091ACA" w:rsidP="00BC140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bookmarkStart w:id="36" w:name="_Hlk121910331"/>
            <w:r w:rsidRPr="0010041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8. SEKTOR PRERADE LJEKOBILJA I MEDA</w:t>
            </w:r>
          </w:p>
        </w:tc>
      </w:tr>
      <w:tr w:rsidR="00091ACA" w:rsidRPr="0010041C" w14:paraId="044A7627" w14:textId="77777777" w:rsidTr="6E3024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37C7BA7F" w14:textId="77777777" w:rsidR="00091ACA" w:rsidRPr="0010041C" w:rsidRDefault="00091ACA" w:rsidP="00BC1403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8.1.  Oprema</w:t>
            </w:r>
          </w:p>
        </w:tc>
      </w:tr>
      <w:tr w:rsidR="00091ACA" w:rsidRPr="0010041C" w14:paraId="13692CFF" w14:textId="77777777" w:rsidTr="6E3024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6BBE" w14:textId="77777777" w:rsidR="00091ACA" w:rsidRPr="0010041C" w:rsidRDefault="00091ACA" w:rsidP="00BC140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  <w:t xml:space="preserve">8.1.1. Oprema za zagrijavanje, pročišćavanje, </w:t>
            </w:r>
            <w:proofErr w:type="spellStart"/>
            <w:r w:rsidRPr="0010041C"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  <w:t>dekristalizaciju</w:t>
            </w:r>
            <w:proofErr w:type="spellEnd"/>
            <w:r w:rsidRPr="0010041C"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  <w:t xml:space="preserve"> i  homogenizaciju meda </w:t>
            </w:r>
          </w:p>
        </w:tc>
      </w:tr>
      <w:tr w:rsidR="00091ACA" w:rsidRPr="0010041C" w14:paraId="423EF980" w14:textId="77777777" w:rsidTr="6E3024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E55D" w14:textId="77777777" w:rsidR="00091ACA" w:rsidRPr="0010041C" w:rsidRDefault="00091ACA" w:rsidP="00BC140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  <w:t>8.1.2. Linja za vrcanje meda,  razne vrcaljke</w:t>
            </w:r>
          </w:p>
        </w:tc>
      </w:tr>
      <w:tr w:rsidR="00091ACA" w:rsidRPr="0010041C" w14:paraId="7F8F4023" w14:textId="77777777" w:rsidTr="6E3024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7FBE" w14:textId="77777777" w:rsidR="00091ACA" w:rsidRPr="0010041C" w:rsidRDefault="00091ACA" w:rsidP="00BC140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  <w:t xml:space="preserve">8.1.3. Sušare za </w:t>
            </w:r>
            <w:proofErr w:type="spellStart"/>
            <w:r w:rsidRPr="0010041C"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  <w:t>ljekobilje</w:t>
            </w:r>
            <w:proofErr w:type="spellEnd"/>
            <w:r w:rsidRPr="0010041C"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091ACA" w:rsidRPr="0010041C" w14:paraId="4D28ACDD" w14:textId="77777777" w:rsidTr="6E3024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6DAF" w14:textId="77777777" w:rsidR="00091ACA" w:rsidRPr="0010041C" w:rsidRDefault="00091ACA" w:rsidP="00BC140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  <w:t xml:space="preserve">8.1.4. Oprema za sjeckanje/rezanje, mljevenje, drobljenje  </w:t>
            </w:r>
            <w:proofErr w:type="spellStart"/>
            <w:r w:rsidRPr="0010041C"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  <w:t>ljekobilja</w:t>
            </w:r>
            <w:proofErr w:type="spellEnd"/>
            <w:r w:rsidRPr="0010041C"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091ACA" w:rsidRPr="0010041C" w14:paraId="3CCAA972" w14:textId="77777777" w:rsidTr="6E30242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6F68" w14:textId="77777777" w:rsidR="009438F9" w:rsidRPr="0010041C" w:rsidRDefault="00091ACA" w:rsidP="00BC140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  <w:t>8.1.5. Oprema za analizu gotovih proizvoda za vlastite potrebe</w:t>
            </w:r>
          </w:p>
        </w:tc>
      </w:tr>
      <w:bookmarkEnd w:id="34"/>
      <w:bookmarkEnd w:id="36"/>
      <w:tr w:rsidR="002B444D" w:rsidRPr="0010041C" w14:paraId="006DA43E" w14:textId="77777777" w:rsidTr="00241C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9D37649" w14:textId="18D000B0" w:rsidR="002B444D" w:rsidRPr="0010041C" w:rsidRDefault="002B444D" w:rsidP="00241C04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9. SEKTOR PROIZVODNJE GOTOVE HRANE I JELA</w:t>
            </w:r>
          </w:p>
        </w:tc>
      </w:tr>
      <w:tr w:rsidR="002B444D" w:rsidRPr="0010041C" w14:paraId="58BCE91F" w14:textId="77777777" w:rsidTr="00241C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9428A36" w14:textId="7EB7307B" w:rsidR="002B444D" w:rsidRPr="0010041C" w:rsidRDefault="002B444D" w:rsidP="00241C04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9.1.  Oprema</w:t>
            </w:r>
          </w:p>
        </w:tc>
      </w:tr>
      <w:tr w:rsidR="002B444D" w:rsidRPr="0010041C" w14:paraId="0742BCB4" w14:textId="77777777" w:rsidTr="00241C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35BF" w14:textId="6961E51E" w:rsidR="002B444D" w:rsidRPr="0010041C" w:rsidRDefault="007630B3" w:rsidP="00241C04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color w:val="auto"/>
                <w:sz w:val="20"/>
                <w:szCs w:val="20"/>
                <w:lang w:val="bs-Latn-BA"/>
              </w:rPr>
              <w:t>Za ovaj sektor prihvatljiva je nabavka specifične opreme koja je navedena u svim ranijim sektorima</w:t>
            </w:r>
          </w:p>
        </w:tc>
      </w:tr>
    </w:tbl>
    <w:p w14:paraId="74818642" w14:textId="77777777" w:rsidR="003E2D87" w:rsidRPr="0010041C" w:rsidRDefault="003E2D87" w:rsidP="00091ACA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val="bs-Latn-BA" w:eastAsia="en-GB"/>
        </w:rPr>
      </w:pPr>
    </w:p>
    <w:tbl>
      <w:tblPr>
        <w:tblW w:w="5000" w:type="pct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9595"/>
      </w:tblGrid>
      <w:tr w:rsidR="00671917" w:rsidRPr="0010041C" w14:paraId="43C82925" w14:textId="77777777" w:rsidTr="00DC0F63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9FDBC99" w14:textId="7F45F8A1" w:rsidR="001343FE" w:rsidRPr="0010041C" w:rsidRDefault="001343FE" w:rsidP="001343F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b/>
                <w:sz w:val="20"/>
                <w:lang w:val="bs-Latn-BA"/>
              </w:rPr>
              <w:t>B. UNAPREĐENJE ZAŠTITE I SIGURNOSTI NA RADU (UKLJUČUJUĆI I COVID-19)</w:t>
            </w:r>
          </w:p>
          <w:p w14:paraId="3639002A" w14:textId="77777777" w:rsidR="001343FE" w:rsidRPr="0010041C" w:rsidRDefault="001343FE" w:rsidP="001343F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b/>
                <w:sz w:val="20"/>
                <w:lang w:val="bs-Latn-BA"/>
              </w:rPr>
              <w:t>(odnosi se na sve sektore)</w:t>
            </w:r>
          </w:p>
        </w:tc>
      </w:tr>
      <w:tr w:rsidR="00671917" w:rsidRPr="0010041C" w14:paraId="77C5681C" w14:textId="77777777" w:rsidTr="00DC0F63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DE7899" w14:textId="02DA71BC" w:rsidR="001343FE" w:rsidRPr="0010041C" w:rsidRDefault="001343FE" w:rsidP="005F7BC7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b/>
                <w:bCs/>
                <w:sz w:val="20"/>
                <w:lang w:val="bs-Latn-BA"/>
              </w:rPr>
              <w:t>1. IZGRADNJA</w:t>
            </w:r>
          </w:p>
        </w:tc>
      </w:tr>
      <w:tr w:rsidR="00E93BE4" w:rsidRPr="0010041C" w14:paraId="1432900D" w14:textId="77777777" w:rsidTr="00DC0F63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3023" w14:textId="7E9C8EDD" w:rsidR="001343FE" w:rsidRPr="0010041C" w:rsidRDefault="001343FE" w:rsidP="005F7BC7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1.1 Izgradnja, sanacija i/ili rekonstrukcija infrastrukture i opremanje objekata u cilju unapređenja zaštite i sigurnosti na radu (uključujući i COVID-19): izgradnja protivpožarnih rezervoara i hidrantske mreže; izgradnja elektro instalacija i gromobranskih instalacija za objekte/prostorije koji će biti izgrađeni u sklopu predloženog projekta; izgradnja elektrostatičkih podova ili premazivanje podova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elektrostatično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disipativnim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(ESD) podnim premazom za objekte/prostorije koji će biti izgrađeni u sklopu predloženog projekta; ugradnja uređaja za provođenje evakuacije i spašavanja radnika u slučaju opasnosti od požara i drugih nepogoda; izgradnja/dogradnja prostorija sa dezinfekcijskim barijerama i slični radovi koji imaju za cilj unapređenje zaštite i sigurnosti na radu.</w:t>
            </w:r>
          </w:p>
        </w:tc>
      </w:tr>
      <w:tr w:rsidR="00671917" w:rsidRPr="0010041C" w14:paraId="34B22ABA" w14:textId="77777777" w:rsidTr="00DC0F63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C5F76F" w14:textId="51832186" w:rsidR="001343FE" w:rsidRPr="0010041C" w:rsidRDefault="001343FE" w:rsidP="005F7BC7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  <w:lang w:val="bs-Latn-BA"/>
              </w:rPr>
              <w:t>2. OPREMA</w:t>
            </w:r>
          </w:p>
        </w:tc>
      </w:tr>
      <w:tr w:rsidR="00E93BE4" w:rsidRPr="0010041C" w14:paraId="64E31DC2" w14:textId="77777777" w:rsidTr="00DC0F63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3500" w14:textId="3F01EAFD" w:rsidR="001343FE" w:rsidRPr="0010041C" w:rsidRDefault="001343FE" w:rsidP="005F7BC7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t xml:space="preserve">2.1 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Oprema, linije, mašine i sredstva za čišćenje, pranje i dezinfekciju (sterilizaciju) objekata, poslovnih prostorija, proizvodnih pogona, ambalaže, proizvoda, opreme, alata, aparata i mašina, prostorija za presvlačenje odjeće i sanitarnih objekata (uključujući i COVID-19).</w:t>
            </w:r>
          </w:p>
        </w:tc>
      </w:tr>
      <w:tr w:rsidR="00E93BE4" w:rsidRPr="0010041C" w14:paraId="6F69F1B4" w14:textId="77777777" w:rsidTr="00DC0F63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7C6B" w14:textId="0F13D721" w:rsidR="001343FE" w:rsidRPr="0010041C" w:rsidRDefault="001343FE" w:rsidP="005F7BC7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t xml:space="preserve">2.2 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Lična zaštitna oprema na radnom mjestu (uključujući i COVID-19) (odijela, maske, rukavice, sredstva za dezinfekciju, itd.).</w:t>
            </w:r>
          </w:p>
        </w:tc>
      </w:tr>
      <w:tr w:rsidR="00E93BE4" w:rsidRPr="0010041C" w14:paraId="11B15D03" w14:textId="77777777" w:rsidTr="00DC0F63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E38C" w14:textId="592E0CA1" w:rsidR="001343FE" w:rsidRPr="0010041C" w:rsidRDefault="001343FE" w:rsidP="005F7BC7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2.3</w:t>
            </w:r>
            <w:r w:rsidR="00901B45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Oprema za pranje, higijensko sušenje ruku u operativnim objektima i sanitarnim prostorijama (uključujući tuševe), oprema za prostorije za smještaj garderobe, oprema za čišćenje i dezinfekciju odjeće i obuće.</w:t>
            </w:r>
          </w:p>
        </w:tc>
      </w:tr>
      <w:tr w:rsidR="00E93BE4" w:rsidRPr="0010041C" w14:paraId="742CECEF" w14:textId="77777777" w:rsidTr="00DC0F63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B02A" w14:textId="26108C9B" w:rsidR="002A38AF" w:rsidRPr="0010041C" w:rsidRDefault="002A38AF" w:rsidP="005F7BC7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t xml:space="preserve">.4 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Oprema za sigurnost na radnom mjestu (uključujući i COVID-19) (kompleti za prvu pomoć, zaštitne cerade, upijači za ulja,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termovizijske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kamera za termičko mjerenje tjelesne temperature, itd.) </w:t>
            </w:r>
          </w:p>
        </w:tc>
      </w:tr>
      <w:tr w:rsidR="00E93BE4" w:rsidRPr="0010041C" w14:paraId="7B630038" w14:textId="77777777" w:rsidTr="00DC0F63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DD42" w14:textId="4D4A2D05" w:rsidR="002A38AF" w:rsidRPr="0010041C" w:rsidRDefault="002A38AF" w:rsidP="005F7BC7">
            <w:pPr>
              <w:spacing w:after="0" w:line="240" w:lineRule="auto"/>
              <w:ind w:left="454" w:hanging="454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t xml:space="preserve">2.5 </w:t>
            </w:r>
            <w:r w:rsidRPr="0010041C">
              <w:rPr>
                <w:rFonts w:asciiTheme="majorHAnsi" w:eastAsia="Times New Roman" w:hAnsiTheme="majorHAnsi" w:cstheme="majorBidi"/>
                <w:color w:val="000000"/>
                <w:spacing w:val="-4"/>
                <w:sz w:val="20"/>
                <w:szCs w:val="20"/>
                <w:lang w:val="bs-Latn-BA"/>
              </w:rPr>
              <w:t xml:space="preserve">Oprema za protivpožarnu zaštitu (hidrantski ormari i oprema, protivpožarni aparati, mlaznice, </w:t>
            </w:r>
            <w:proofErr w:type="spellStart"/>
            <w:r w:rsidRPr="0010041C">
              <w:rPr>
                <w:rFonts w:asciiTheme="majorHAnsi" w:eastAsia="Times New Roman" w:hAnsiTheme="majorHAnsi" w:cstheme="majorBidi"/>
                <w:color w:val="000000"/>
                <w:spacing w:val="-4"/>
                <w:sz w:val="20"/>
                <w:szCs w:val="20"/>
                <w:lang w:val="bs-Latn-BA"/>
              </w:rPr>
              <w:t>panik</w:t>
            </w:r>
            <w:proofErr w:type="spellEnd"/>
            <w:r w:rsidRPr="0010041C">
              <w:rPr>
                <w:rFonts w:asciiTheme="majorHAnsi" w:eastAsia="Times New Roman" w:hAnsiTheme="majorHAnsi" w:cstheme="majorBidi"/>
                <w:color w:val="000000"/>
                <w:spacing w:val="-4"/>
                <w:sz w:val="20"/>
                <w:szCs w:val="20"/>
                <w:lang w:val="bs-Latn-BA"/>
              </w:rPr>
              <w:t xml:space="preserve"> lampe, protivpožarni alarmi, </w:t>
            </w:r>
            <w:proofErr w:type="spellStart"/>
            <w:r w:rsidRPr="0010041C">
              <w:rPr>
                <w:rFonts w:asciiTheme="majorHAnsi" w:eastAsia="Times New Roman" w:hAnsiTheme="majorHAnsi" w:cstheme="majorBidi"/>
                <w:color w:val="000000"/>
                <w:spacing w:val="-4"/>
                <w:sz w:val="20"/>
                <w:szCs w:val="20"/>
                <w:lang w:val="bs-Latn-BA"/>
              </w:rPr>
              <w:t>sprinkler</w:t>
            </w:r>
            <w:proofErr w:type="spellEnd"/>
            <w:r w:rsidRPr="0010041C">
              <w:rPr>
                <w:rFonts w:asciiTheme="majorHAnsi" w:eastAsia="Times New Roman" w:hAnsiTheme="majorHAnsi" w:cstheme="majorBidi"/>
                <w:color w:val="000000"/>
                <w:spacing w:val="-4"/>
                <w:sz w:val="20"/>
                <w:szCs w:val="20"/>
                <w:lang w:val="bs-Latn-BA"/>
              </w:rPr>
              <w:t xml:space="preserve"> sistemi, detektori dima, sistemi za detekciju opasnih i eksplozivnih para i gasova, barijere/rampe za dezinfekciju pri ulasku u proizvodni pogon itd.)</w:t>
            </w:r>
            <w:r w:rsidRPr="0010041C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val="bs-Latn-BA"/>
              </w:rPr>
              <w:t xml:space="preserve"> </w:t>
            </w:r>
          </w:p>
        </w:tc>
      </w:tr>
    </w:tbl>
    <w:p w14:paraId="6B97C38F" w14:textId="77777777" w:rsidR="003E2D87" w:rsidRPr="0010041C" w:rsidRDefault="003E2D87" w:rsidP="00091ACA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val="bs-Latn-BA" w:eastAsia="en-GB"/>
        </w:rPr>
      </w:pPr>
    </w:p>
    <w:tbl>
      <w:tblPr>
        <w:tblW w:w="9540" w:type="dxa"/>
        <w:jc w:val="center"/>
        <w:tblCellSpacing w:w="0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091ACA" w:rsidRPr="0010041C" w14:paraId="1EC68477" w14:textId="77777777" w:rsidTr="00A31900">
        <w:trPr>
          <w:tblCellSpacing w:w="0" w:type="dxa"/>
          <w:jc w:val="center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7A7E345" w14:textId="2DEB5173" w:rsidR="00091ACA" w:rsidRPr="0010041C" w:rsidRDefault="00BF3CCC" w:rsidP="00BC1403">
            <w:pPr>
              <w:pStyle w:val="ListParagraph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bs-Latn-BA"/>
              </w:rPr>
              <w:t>C</w:t>
            </w:r>
            <w:r w:rsidR="00091ACA" w:rsidRPr="0010041C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bs-Latn-BA"/>
              </w:rPr>
              <w:t>. LISTA PRIHVATLJIVIH TROŠKOVA VEZANIH ZA IZGRADNJU OBJEKATA IZ LISTE A</w:t>
            </w:r>
          </w:p>
        </w:tc>
      </w:tr>
      <w:tr w:rsidR="00091ACA" w:rsidRPr="0010041C" w14:paraId="37C303BF" w14:textId="77777777" w:rsidTr="00A31900">
        <w:trPr>
          <w:tblCellSpacing w:w="0" w:type="dxa"/>
          <w:jc w:val="center"/>
        </w:trPr>
        <w:tc>
          <w:tcPr>
            <w:tcW w:w="9540" w:type="dxa"/>
            <w:tcBorders>
              <w:top w:val="nil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0D49E20" w14:textId="77777777" w:rsidR="00091ACA" w:rsidRPr="0010041C" w:rsidRDefault="00091ACA" w:rsidP="00BC1403">
            <w:pPr>
              <w:pStyle w:val="ListParagraph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bs-Latn-BA"/>
              </w:rPr>
              <w:t>1.GRAĐEVINSKI RADOVI</w:t>
            </w:r>
          </w:p>
        </w:tc>
      </w:tr>
      <w:tr w:rsidR="00091ACA" w:rsidRPr="0010041C" w14:paraId="1FE3CD92" w14:textId="77777777" w:rsidTr="00A31900">
        <w:trPr>
          <w:tblCellSpacing w:w="0" w:type="dxa"/>
          <w:jc w:val="center"/>
        </w:trPr>
        <w:tc>
          <w:tcPr>
            <w:tcW w:w="9540" w:type="dxa"/>
            <w:tcBorders>
              <w:top w:val="nil"/>
              <w:bottom w:val="single" w:sz="4" w:space="0" w:color="auto"/>
            </w:tcBorders>
            <w:hideMark/>
          </w:tcPr>
          <w:p w14:paraId="4F739339" w14:textId="77777777" w:rsidR="00091ACA" w:rsidRPr="0010041C" w:rsidRDefault="00091ACA" w:rsidP="00BC1403">
            <w:pPr>
              <w:spacing w:after="0" w:line="240" w:lineRule="auto"/>
              <w:ind w:left="142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1.1. Pripremni radovi (radovi koji nisu navedeni kao neprihvatljivi)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>1.2. Rušenje i demontaža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 xml:space="preserve">1.3. Zemljani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 xml:space="preserve">1.4. Betonski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 xml:space="preserve">1.5. Armirano-betonski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 xml:space="preserve">1.6. Instalaterski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lastRenderedPageBreak/>
              <w:t xml:space="preserve">1.7. Stolarski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 xml:space="preserve">1.8. Zidarski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 xml:space="preserve">1.9. Izolacioni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 xml:space="preserve">1.10. Krovopokrivački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>1.11. Gotove konstrukcije i elementi</w:t>
            </w:r>
          </w:p>
        </w:tc>
      </w:tr>
      <w:tr w:rsidR="00091ACA" w:rsidRPr="0010041C" w14:paraId="47D6E4D8" w14:textId="77777777" w:rsidTr="00A31900">
        <w:trPr>
          <w:tblCellSpacing w:w="0" w:type="dxa"/>
          <w:jc w:val="center"/>
        </w:trPr>
        <w:tc>
          <w:tcPr>
            <w:tcW w:w="9540" w:type="dxa"/>
            <w:tcBorders>
              <w:top w:val="nil"/>
              <w:bottom w:val="single" w:sz="4" w:space="0" w:color="auto"/>
            </w:tcBorders>
            <w:shd w:val="clear" w:color="auto" w:fill="5B9BD5" w:themeFill="accent5"/>
            <w:hideMark/>
          </w:tcPr>
          <w:p w14:paraId="0152280B" w14:textId="77777777" w:rsidR="00091ACA" w:rsidRPr="0010041C" w:rsidRDefault="00091ACA" w:rsidP="00BC1403">
            <w:pPr>
              <w:spacing w:after="0" w:line="240" w:lineRule="auto"/>
              <w:ind w:left="360"/>
              <w:jc w:val="center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bs-Latn-BA"/>
              </w:rPr>
              <w:lastRenderedPageBreak/>
              <w:t>2. ZANATSKI RADOVI</w:t>
            </w:r>
          </w:p>
        </w:tc>
      </w:tr>
      <w:tr w:rsidR="00091ACA" w:rsidRPr="0010041C" w14:paraId="3663104D" w14:textId="77777777" w:rsidTr="00A31900">
        <w:trPr>
          <w:tblCellSpacing w:w="0" w:type="dxa"/>
          <w:jc w:val="center"/>
        </w:trPr>
        <w:tc>
          <w:tcPr>
            <w:tcW w:w="9540" w:type="dxa"/>
            <w:tcBorders>
              <w:top w:val="nil"/>
              <w:bottom w:val="single" w:sz="4" w:space="0" w:color="auto"/>
            </w:tcBorders>
            <w:hideMark/>
          </w:tcPr>
          <w:p w14:paraId="1A160AD0" w14:textId="77777777" w:rsidR="00091ACA" w:rsidRPr="0010041C" w:rsidRDefault="00091ACA" w:rsidP="00BC1403">
            <w:pPr>
              <w:spacing w:after="0" w:line="240" w:lineRule="auto"/>
              <w:ind w:left="142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2.1. Limarski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 xml:space="preserve">2.2. Stolarski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 xml:space="preserve">2.3. Bravarski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 xml:space="preserve">2.4. Staklorezački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>2.5. Gipsani radovi</w:t>
            </w:r>
          </w:p>
          <w:p w14:paraId="5AA9926C" w14:textId="77777777" w:rsidR="00091ACA" w:rsidRPr="0010041C" w:rsidRDefault="00091ACA" w:rsidP="00BC1403">
            <w:pPr>
              <w:spacing w:after="0" w:line="240" w:lineRule="auto"/>
              <w:ind w:left="142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2.6. Podne i zidne obloge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 xml:space="preserve">2.7. Kamenorezački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 xml:space="preserve">2.8. Keramički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 xml:space="preserve">2.9. Parketarski radovi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 xml:space="preserve">2.10. Molerski radovi i </w:t>
            </w:r>
            <w:proofErr w:type="spellStart"/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tapaciranja</w:t>
            </w:r>
            <w:proofErr w:type="spellEnd"/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</w:t>
            </w:r>
            <w:r w:rsidRPr="0010041C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br/>
              <w:t>2.11. Fasadni radovi</w:t>
            </w:r>
          </w:p>
        </w:tc>
      </w:tr>
      <w:tr w:rsidR="00091ACA" w:rsidRPr="0010041C" w14:paraId="58B33FD6" w14:textId="77777777" w:rsidTr="00A31900">
        <w:trPr>
          <w:tblCellSpacing w:w="0" w:type="dxa"/>
          <w:jc w:val="center"/>
        </w:trPr>
        <w:tc>
          <w:tcPr>
            <w:tcW w:w="9540" w:type="dxa"/>
            <w:tcBorders>
              <w:top w:val="nil"/>
              <w:bottom w:val="single" w:sz="4" w:space="0" w:color="auto"/>
            </w:tcBorders>
            <w:shd w:val="clear" w:color="auto" w:fill="5B9BD5" w:themeFill="accent5"/>
            <w:hideMark/>
          </w:tcPr>
          <w:p w14:paraId="1175365D" w14:textId="77777777" w:rsidR="00091ACA" w:rsidRPr="0010041C" w:rsidRDefault="00091AC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bs-Latn-BA"/>
              </w:rPr>
              <w:t>3. MONTAŽERSKI RADOVI</w:t>
            </w:r>
          </w:p>
        </w:tc>
      </w:tr>
      <w:tr w:rsidR="00091ACA" w:rsidRPr="0010041C" w14:paraId="2284658F" w14:textId="77777777" w:rsidTr="00A31900">
        <w:trPr>
          <w:tblCellSpacing w:w="0" w:type="dxa"/>
          <w:jc w:val="center"/>
        </w:trPr>
        <w:tc>
          <w:tcPr>
            <w:tcW w:w="9540" w:type="dxa"/>
            <w:tcBorders>
              <w:top w:val="nil"/>
              <w:bottom w:val="single" w:sz="4" w:space="0" w:color="auto"/>
            </w:tcBorders>
            <w:hideMark/>
          </w:tcPr>
          <w:p w14:paraId="6FA4DB77" w14:textId="77777777" w:rsidR="00091ACA" w:rsidRPr="0010041C" w:rsidRDefault="00091ACA" w:rsidP="00BC1403">
            <w:pPr>
              <w:spacing w:after="0" w:line="240" w:lineRule="auto"/>
              <w:ind w:left="142"/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t xml:space="preserve">3.1. Elektro-instalacioni radovi </w:t>
            </w: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br/>
              <w:t xml:space="preserve">3.2. Vodovodni i kanalizacioni radovi </w:t>
            </w: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br/>
              <w:t xml:space="preserve">3.3. Gasne instalacije </w:t>
            </w: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br/>
              <w:t xml:space="preserve">3.4. Instalacije centralnog grijanja </w:t>
            </w:r>
          </w:p>
        </w:tc>
      </w:tr>
      <w:tr w:rsidR="00091ACA" w:rsidRPr="0010041C" w14:paraId="3DE44F21" w14:textId="77777777" w:rsidTr="00A31900">
        <w:trPr>
          <w:tblCellSpacing w:w="0" w:type="dxa"/>
          <w:jc w:val="center"/>
        </w:trPr>
        <w:tc>
          <w:tcPr>
            <w:tcW w:w="9540" w:type="dxa"/>
            <w:tcBorders>
              <w:top w:val="nil"/>
              <w:bottom w:val="single" w:sz="4" w:space="0" w:color="auto"/>
            </w:tcBorders>
            <w:shd w:val="clear" w:color="auto" w:fill="5B9BD5" w:themeFill="accent5"/>
            <w:hideMark/>
          </w:tcPr>
          <w:p w14:paraId="4C38E635" w14:textId="77777777" w:rsidR="00091ACA" w:rsidRPr="0010041C" w:rsidRDefault="00091AC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bs-Latn-BA"/>
              </w:rPr>
              <w:t>4. PEJZAŽNI RADOVI I PRILAZNI PUTEVI</w:t>
            </w:r>
          </w:p>
        </w:tc>
      </w:tr>
      <w:tr w:rsidR="00091ACA" w:rsidRPr="0010041C" w14:paraId="2A383543" w14:textId="77777777" w:rsidTr="00A31900">
        <w:trPr>
          <w:tblCellSpacing w:w="0" w:type="dxa"/>
          <w:jc w:val="center"/>
        </w:trPr>
        <w:tc>
          <w:tcPr>
            <w:tcW w:w="9540" w:type="dxa"/>
            <w:tcBorders>
              <w:top w:val="nil"/>
              <w:bottom w:val="single" w:sz="4" w:space="0" w:color="auto"/>
            </w:tcBorders>
            <w:hideMark/>
          </w:tcPr>
          <w:p w14:paraId="7ABC7096" w14:textId="77777777" w:rsidR="00091ACA" w:rsidRPr="0010041C" w:rsidRDefault="00091ACA" w:rsidP="00BC1403">
            <w:pPr>
              <w:spacing w:after="0" w:line="240" w:lineRule="auto"/>
              <w:ind w:left="142"/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t xml:space="preserve">4.1. Uređenje eksterijera </w:t>
            </w: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br/>
              <w:t xml:space="preserve">4.2. Izgradnja unutrašnjih puteva </w:t>
            </w: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br/>
              <w:t xml:space="preserve">4.3. Potporni i zaštitni zidovi </w:t>
            </w: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/>
              </w:rPr>
              <w:br/>
              <w:t>4.4. Asfaltiranje</w:t>
            </w:r>
            <w:r w:rsidRPr="0010041C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091ACA" w:rsidRPr="0010041C" w14:paraId="0509CF38" w14:textId="77777777" w:rsidTr="00A31900">
        <w:trPr>
          <w:trHeight w:val="300"/>
          <w:tblCellSpacing w:w="0" w:type="dxa"/>
          <w:jc w:val="center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9600E1A" w14:textId="38331525" w:rsidR="00091ACA" w:rsidRPr="0010041C" w:rsidRDefault="00BF3CCC" w:rsidP="00456E06">
            <w:pPr>
              <w:spacing w:after="0" w:line="240" w:lineRule="auto"/>
              <w:ind w:left="36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bs-Latn-BA"/>
              </w:rPr>
              <w:t xml:space="preserve">D. </w:t>
            </w:r>
            <w:r w:rsidR="00091ACA" w:rsidRPr="0010041C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val="bs-Latn-BA"/>
              </w:rPr>
              <w:t>PRIHVATLJIVE KONSULTANTSKE USLUGE</w:t>
            </w:r>
          </w:p>
        </w:tc>
      </w:tr>
      <w:tr w:rsidR="00091ACA" w:rsidRPr="0010041C" w14:paraId="3733670C" w14:textId="77777777" w:rsidTr="00921BD4">
        <w:trPr>
          <w:trHeight w:val="440"/>
          <w:tblCellSpacing w:w="0" w:type="dxa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F4DAA" w14:textId="7259E34B" w:rsidR="00091ACA" w:rsidRPr="0010041C" w:rsidRDefault="00091ACA" w:rsidP="00FD7BE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06" w:right="102" w:hanging="316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Uvođenje i certifikacija standarda i sistema kontrole kvalitete za prerađivačke kapacitete (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podrazumjeva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 xml:space="preserve"> troškove konsultantskih usluga pripreme, obuke i uvođenja sistema i standarda za certifikaciju, kao i samu certifikaciju koju prov</w:t>
            </w:r>
            <w:r w:rsidR="00053345"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o</w:t>
            </w: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di nezavisna certifikacijska kuća).</w:t>
            </w:r>
          </w:p>
        </w:tc>
      </w:tr>
      <w:tr w:rsidR="00091ACA" w:rsidRPr="0010041C" w14:paraId="3EE7A968" w14:textId="77777777" w:rsidTr="00921BD4">
        <w:trPr>
          <w:trHeight w:val="503"/>
          <w:tblCellSpacing w:w="0" w:type="dxa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050D9A" w14:textId="77777777" w:rsidR="00091ACA" w:rsidRPr="0010041C" w:rsidRDefault="00091ACA" w:rsidP="00FD7BE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06" w:right="102" w:hanging="316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Savjetovanje o uvođenju i unapređenju tehnološkog procesa proizvodnja, pronalaženju odgovarajućeg tehničko- tehnološkog rješenja i odabir opreme i opremanje objekata, dizajnu i razvoju proizvoda.</w:t>
            </w:r>
          </w:p>
        </w:tc>
      </w:tr>
      <w:tr w:rsidR="00091ACA" w:rsidRPr="0010041C" w14:paraId="30705FDD" w14:textId="77777777" w:rsidTr="00921BD4">
        <w:trPr>
          <w:trHeight w:val="503"/>
          <w:tblCellSpacing w:w="0" w:type="dxa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ADA2A" w14:textId="4D2CC19B" w:rsidR="00091ACA" w:rsidRPr="0010041C" w:rsidRDefault="00091ACA" w:rsidP="00FD7BE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06" w:right="102" w:hanging="316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 xml:space="preserve">Troškovi angažmana eksternih konsultanata za </w:t>
            </w:r>
            <w:r w:rsidR="00B662CE"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 xml:space="preserve">podršku u realizaciji projekta </w:t>
            </w:r>
            <w:r w:rsidR="004B2383"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 xml:space="preserve">što uključuje i </w:t>
            </w: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pripremu finansijskih i narativnih izvještaja prema Projekt</w:t>
            </w:r>
            <w:r w:rsidR="005A5EE2"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u</w:t>
            </w: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 xml:space="preserve"> u toku trajanja ugovora o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finansiranju</w:t>
            </w:r>
            <w:proofErr w:type="spellEnd"/>
          </w:p>
        </w:tc>
      </w:tr>
      <w:tr w:rsidR="00091ACA" w:rsidRPr="0010041C" w14:paraId="2D2BC9B6" w14:textId="77777777" w:rsidTr="00921BD4">
        <w:trPr>
          <w:trHeight w:val="431"/>
          <w:tblCellSpacing w:w="0" w:type="dxa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A7C9F" w14:textId="490C29E1" w:rsidR="00091ACA" w:rsidRPr="0010041C" w:rsidRDefault="00091ACA" w:rsidP="00FD7BE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06" w:right="102" w:hanging="316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 xml:space="preserve">Troškovi angažmana eksternih konsultanata za savjetodavne usluge i usavršavanje </w:t>
            </w:r>
            <w:r w:rsidR="00FB67BF"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na polju marketinga</w:t>
            </w:r>
            <w:r w:rsidR="00462CF7"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 xml:space="preserve">, promocije </w:t>
            </w:r>
            <w:r w:rsidR="00FB67BF"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 xml:space="preserve"> </w:t>
            </w:r>
            <w:r w:rsidR="00731008"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te</w:t>
            </w:r>
            <w:r w:rsidR="00FB67BF"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 xml:space="preserve"> </w:t>
            </w: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 xml:space="preserve">za primjenu digitalnih alata i opreme za upravljanje proizvodnim procesima, </w:t>
            </w:r>
            <w:r w:rsidR="00FB67BF"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 xml:space="preserve">materijalnim </w:t>
            </w:r>
            <w:r w:rsidR="00462CF7"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 xml:space="preserve">i </w:t>
            </w: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ljudskim resursima</w:t>
            </w:r>
          </w:p>
        </w:tc>
      </w:tr>
      <w:tr w:rsidR="00091ACA" w:rsidRPr="0010041C" w14:paraId="2E38E748" w14:textId="77777777" w:rsidTr="00921BD4">
        <w:trPr>
          <w:trHeight w:val="250"/>
          <w:tblCellSpacing w:w="0" w:type="dxa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61ED1" w14:textId="77777777" w:rsidR="00091ACA" w:rsidRPr="0010041C" w:rsidRDefault="00091ACA" w:rsidP="00FD7BE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06" w:right="102" w:hanging="316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Troškovi stručnog nadzora građevinskih radova i ugradnja opreme i mašina u cilju osiguranja kvaliteta.</w:t>
            </w:r>
          </w:p>
        </w:tc>
      </w:tr>
      <w:tr w:rsidR="00091ACA" w:rsidRPr="0010041C" w14:paraId="1A08ABC3" w14:textId="77777777" w:rsidTr="00921BD4">
        <w:trPr>
          <w:trHeight w:val="250"/>
          <w:tblCellSpacing w:w="0" w:type="dxa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0D8734" w14:textId="77777777" w:rsidR="00091ACA" w:rsidRPr="0010041C" w:rsidRDefault="00091ACA" w:rsidP="00FD7BE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06" w:right="102" w:hanging="316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Troškovi savjetovanja za generisanje energije iz obnovljivih izvora, izradu energetskih audita i elaborata, zaštitu okoliša, smanjenje i optimizacija korištenja prirodnih resursa, razvoj poslovanja po principima kružne ekonomije.</w:t>
            </w:r>
          </w:p>
        </w:tc>
      </w:tr>
      <w:tr w:rsidR="00784BF4" w:rsidRPr="0010041C" w14:paraId="594B40DB" w14:textId="77777777" w:rsidTr="00921BD4">
        <w:trPr>
          <w:trHeight w:val="250"/>
          <w:tblCellSpacing w:w="0" w:type="dxa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173" w14:textId="1A7E7382" w:rsidR="009475E2" w:rsidRPr="0010041C" w:rsidRDefault="009475E2" w:rsidP="00FD7BE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06" w:right="102" w:hanging="316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Edukacija i usavršavanje za primjenu digitalnih alata i opreme</w:t>
            </w:r>
          </w:p>
        </w:tc>
      </w:tr>
      <w:tr w:rsidR="00784BF4" w:rsidRPr="0010041C" w14:paraId="6B3543D7" w14:textId="77777777" w:rsidTr="00921BD4">
        <w:trPr>
          <w:trHeight w:val="250"/>
          <w:tblCellSpacing w:w="0" w:type="dxa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69D82" w14:textId="65DC57BA" w:rsidR="009475E2" w:rsidRPr="0010041C" w:rsidRDefault="009475E2" w:rsidP="00FD7BE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06" w:right="102" w:hanging="316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Pregled ispitivanja uslova radne sredine u zimskom i ljetnom periodu (ispitivanje fizičkih, hemijskih i bioloških štetnosti i mikroklime u radnim i pomoćnim prostorijama) za objekte/prostorije koji će biti izgrađeni u sklopu projekta.</w:t>
            </w:r>
          </w:p>
        </w:tc>
      </w:tr>
      <w:tr w:rsidR="00784BF4" w:rsidRPr="0010041C" w14:paraId="4FE74469" w14:textId="77777777" w:rsidTr="00921BD4">
        <w:trPr>
          <w:trHeight w:val="250"/>
          <w:tblCellSpacing w:w="0" w:type="dxa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23210" w14:textId="7C384C23" w:rsidR="009475E2" w:rsidRPr="0010041C" w:rsidRDefault="009475E2" w:rsidP="00FD7BE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06" w:right="102" w:hanging="316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  <w:t>Pregled i ispitivanja elektro instalacija i gromobranskih instalacija za objekte/prostorije koji će biti izgrađeni u sklopu projekta.</w:t>
            </w:r>
          </w:p>
        </w:tc>
      </w:tr>
      <w:tr w:rsidR="00784BF4" w:rsidRPr="0010041C" w14:paraId="58D68499" w14:textId="77777777" w:rsidTr="00921BD4">
        <w:trPr>
          <w:trHeight w:val="250"/>
          <w:tblCellSpacing w:w="0" w:type="dxa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22FF4" w14:textId="02A147FE" w:rsidR="009475E2" w:rsidRPr="0010041C" w:rsidRDefault="009475E2" w:rsidP="00FD7BE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06" w:right="102" w:hanging="316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Pregled i ispitivanja sredstava rada (upotrebne dozvole) za opremu koja se nabavlja u sklopu predloženog projekta.</w:t>
            </w:r>
          </w:p>
        </w:tc>
      </w:tr>
      <w:tr w:rsidR="00784BF4" w:rsidRPr="0010041C" w14:paraId="560BD492" w14:textId="77777777" w:rsidTr="00921BD4">
        <w:trPr>
          <w:trHeight w:val="250"/>
          <w:tblCellSpacing w:w="0" w:type="dxa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29932" w14:textId="0DE29B70" w:rsidR="009475E2" w:rsidRPr="0010041C" w:rsidRDefault="009475E2" w:rsidP="00FD7BE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06" w:right="102" w:hanging="316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Obuka i provjera znanja svih zaposlenih iz oblasti zaštite na radu i protivpožarne zaštite, te specijalističke obuke (npr. rukovalac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kotlovskim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postrojenjima, posudama pod pritiskom i dr.) ukoliko su iste vezane za opremu koja je predmet predloženog projekta.</w:t>
            </w:r>
          </w:p>
        </w:tc>
      </w:tr>
      <w:tr w:rsidR="00784BF4" w:rsidRPr="0010041C" w14:paraId="6503E090" w14:textId="77777777" w:rsidTr="00921BD4">
        <w:trPr>
          <w:trHeight w:val="250"/>
          <w:tblCellSpacing w:w="0" w:type="dxa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C9B04" w14:textId="3B8D2A8A" w:rsidR="009475E2" w:rsidRPr="0010041C" w:rsidRDefault="00D4497A" w:rsidP="00FD7BE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06" w:right="102" w:hanging="316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Izrada uputstava i znakova zaštite na radu i zaštite od požara za opremu i objekte/prostorije koji su predmet predloženog projekta, te izrada uputstava i znakova zaštite od COVID-19.</w:t>
            </w:r>
          </w:p>
        </w:tc>
      </w:tr>
      <w:tr w:rsidR="00784BF4" w:rsidRPr="0010041C" w14:paraId="52CFC45C" w14:textId="77777777" w:rsidTr="00921BD4">
        <w:trPr>
          <w:trHeight w:val="250"/>
          <w:tblCellSpacing w:w="0" w:type="dxa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5092" w14:textId="6EC37FBC" w:rsidR="00D4497A" w:rsidRPr="0010041C" w:rsidRDefault="00D4497A" w:rsidP="00FD7BEC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06" w:right="102" w:hanging="316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Izrada planova i protokola sveobuhvatnog kontinuiranog procesa rada za slučaj pojave širenja COVID-19 ili neke druge nepogode/katastrofe.</w:t>
            </w:r>
          </w:p>
        </w:tc>
      </w:tr>
      <w:bookmarkEnd w:id="35"/>
    </w:tbl>
    <w:p w14:paraId="31F2DE53" w14:textId="77777777" w:rsidR="008828E4" w:rsidRPr="0010041C" w:rsidRDefault="008828E4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75960B17" w14:textId="61ACA05F" w:rsidR="00D67D53" w:rsidRPr="0010041C" w:rsidRDefault="00D67D53" w:rsidP="00D67D53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bs-Latn-BA" w:eastAsia="en-GB"/>
        </w:rPr>
      </w:pPr>
      <w:r w:rsidRPr="0010041C">
        <w:rPr>
          <w:rFonts w:asciiTheme="majorHAnsi" w:eastAsia="Times New Roman" w:hAnsiTheme="majorHAnsi" w:cstheme="majorHAnsi"/>
          <w:b/>
          <w:lang w:val="bs-Latn-BA" w:eastAsia="en-GB"/>
        </w:rPr>
        <w:t xml:space="preserve">NAPOMENA: Troškovi </w:t>
      </w:r>
      <w:r w:rsidR="00EB6D08" w:rsidRPr="0010041C">
        <w:rPr>
          <w:rFonts w:asciiTheme="majorHAnsi" w:eastAsia="Times New Roman" w:hAnsiTheme="majorHAnsi" w:cstheme="majorHAnsi"/>
          <w:b/>
          <w:lang w:val="bs-Latn-BA" w:eastAsia="en-GB"/>
        </w:rPr>
        <w:t xml:space="preserve">prihvatljivih </w:t>
      </w:r>
      <w:r w:rsidRPr="0010041C">
        <w:rPr>
          <w:rFonts w:asciiTheme="majorHAnsi" w:eastAsia="Times New Roman" w:hAnsiTheme="majorHAnsi" w:cstheme="majorHAnsi"/>
          <w:b/>
          <w:lang w:val="bs-Latn-BA" w:eastAsia="en-GB"/>
        </w:rPr>
        <w:t xml:space="preserve">konsultantskih usluga ne mogu iznositi više od </w:t>
      </w:r>
      <w:r w:rsidR="00934649" w:rsidRPr="0010041C">
        <w:rPr>
          <w:rFonts w:asciiTheme="majorHAnsi" w:eastAsia="Times New Roman" w:hAnsiTheme="majorHAnsi" w:cstheme="majorHAnsi"/>
          <w:b/>
          <w:lang w:val="bs-Latn-BA" w:eastAsia="en-GB"/>
        </w:rPr>
        <w:t>1</w:t>
      </w:r>
      <w:r w:rsidR="00444CD1" w:rsidRPr="0010041C">
        <w:rPr>
          <w:rFonts w:asciiTheme="majorHAnsi" w:eastAsia="Times New Roman" w:hAnsiTheme="majorHAnsi" w:cstheme="majorHAnsi"/>
          <w:b/>
          <w:lang w:val="bs-Latn-BA" w:eastAsia="en-GB"/>
        </w:rPr>
        <w:t>5</w:t>
      </w:r>
      <w:r w:rsidRPr="0010041C">
        <w:rPr>
          <w:rFonts w:asciiTheme="majorHAnsi" w:eastAsia="Times New Roman" w:hAnsiTheme="majorHAnsi" w:cstheme="majorHAnsi"/>
          <w:b/>
          <w:lang w:val="bs-Latn-BA" w:eastAsia="en-GB"/>
        </w:rPr>
        <w:t xml:space="preserve">% </w:t>
      </w:r>
      <w:r w:rsidR="00EC15FB" w:rsidRPr="0010041C">
        <w:rPr>
          <w:rFonts w:asciiTheme="majorHAnsi" w:eastAsia="Times New Roman" w:hAnsiTheme="majorHAnsi" w:cstheme="majorHAnsi"/>
          <w:b/>
          <w:lang w:val="bs-Latn-BA" w:eastAsia="en-GB"/>
        </w:rPr>
        <w:t xml:space="preserve">iznosa financijske </w:t>
      </w:r>
      <w:r w:rsidR="00EC15FB" w:rsidRPr="0010041C">
        <w:rPr>
          <w:rFonts w:asciiTheme="majorHAnsi" w:eastAsia="Times New Roman" w:hAnsiTheme="majorHAnsi" w:cstheme="majorHAnsi"/>
          <w:b/>
          <w:lang w:val="bs-Latn-BA" w:eastAsia="en-GB"/>
        </w:rPr>
        <w:lastRenderedPageBreak/>
        <w:t>podrške</w:t>
      </w:r>
      <w:r w:rsidRPr="0010041C">
        <w:rPr>
          <w:rFonts w:asciiTheme="majorHAnsi" w:eastAsia="Times New Roman" w:hAnsiTheme="majorHAnsi" w:cstheme="majorHAnsi"/>
          <w:b/>
          <w:lang w:val="bs-Latn-BA" w:eastAsia="en-GB"/>
        </w:rPr>
        <w:t>. Sve usluge koje s</w:t>
      </w:r>
      <w:r w:rsidR="00D86A93" w:rsidRPr="0010041C">
        <w:rPr>
          <w:rFonts w:asciiTheme="majorHAnsi" w:eastAsia="Times New Roman" w:hAnsiTheme="majorHAnsi" w:cstheme="majorHAnsi"/>
          <w:b/>
          <w:lang w:val="bs-Latn-BA" w:eastAsia="en-GB"/>
        </w:rPr>
        <w:t xml:space="preserve">u pobrojane kao konsultantske </w:t>
      </w:r>
      <w:r w:rsidR="00ED16A5" w:rsidRPr="0010041C">
        <w:rPr>
          <w:rFonts w:asciiTheme="majorHAnsi" w:eastAsia="Times New Roman" w:hAnsiTheme="majorHAnsi" w:cstheme="majorHAnsi"/>
          <w:b/>
          <w:lang w:val="bs-Latn-BA" w:eastAsia="en-GB"/>
        </w:rPr>
        <w:t>ula</w:t>
      </w:r>
      <w:r w:rsidRPr="0010041C">
        <w:rPr>
          <w:rFonts w:asciiTheme="majorHAnsi" w:eastAsia="Times New Roman" w:hAnsiTheme="majorHAnsi" w:cstheme="majorHAnsi"/>
          <w:b/>
          <w:lang w:val="bs-Latn-BA" w:eastAsia="en-GB"/>
        </w:rPr>
        <w:t xml:space="preserve">ze u ovaj </w:t>
      </w:r>
      <w:proofErr w:type="spellStart"/>
      <w:r w:rsidRPr="0010041C">
        <w:rPr>
          <w:rFonts w:asciiTheme="majorHAnsi" w:eastAsia="Times New Roman" w:hAnsiTheme="majorHAnsi" w:cstheme="majorHAnsi"/>
          <w:b/>
          <w:lang w:val="bs-Latn-BA" w:eastAsia="en-GB"/>
        </w:rPr>
        <w:t>procenat</w:t>
      </w:r>
      <w:proofErr w:type="spellEnd"/>
      <w:r w:rsidRPr="0010041C">
        <w:rPr>
          <w:rFonts w:asciiTheme="majorHAnsi" w:eastAsia="Times New Roman" w:hAnsiTheme="majorHAnsi" w:cstheme="majorHAnsi"/>
          <w:b/>
          <w:lang w:val="bs-Latn-BA" w:eastAsia="en-GB"/>
        </w:rPr>
        <w:t>.</w:t>
      </w:r>
    </w:p>
    <w:p w14:paraId="400C0AA8" w14:textId="77777777" w:rsidR="00ED16A5" w:rsidRPr="0010041C" w:rsidRDefault="00ED16A5" w:rsidP="00D67D53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bs-Latn-BA" w:eastAsia="en-GB"/>
        </w:rPr>
      </w:pPr>
    </w:p>
    <w:p w14:paraId="51E7931E" w14:textId="7CF229DC" w:rsidR="00434D34" w:rsidRPr="0010041C" w:rsidRDefault="00E77987" w:rsidP="00D67D53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bs-Latn-BA" w:eastAsia="en-GB"/>
        </w:rPr>
      </w:pPr>
      <w:r w:rsidRPr="0010041C">
        <w:rPr>
          <w:rFonts w:asciiTheme="majorHAnsi" w:eastAsia="Times New Roman" w:hAnsiTheme="majorHAnsi" w:cstheme="majorHAnsi"/>
          <w:b/>
          <w:lang w:val="bs-Latn-BA" w:eastAsia="en-GB"/>
        </w:rPr>
        <w:t>Izuzetno, a v</w:t>
      </w:r>
      <w:r w:rsidR="00434D34" w:rsidRPr="0010041C">
        <w:rPr>
          <w:rFonts w:asciiTheme="majorHAnsi" w:eastAsia="Times New Roman" w:hAnsiTheme="majorHAnsi" w:cstheme="majorHAnsi"/>
          <w:b/>
          <w:lang w:val="bs-Latn-BA" w:eastAsia="en-GB"/>
        </w:rPr>
        <w:t xml:space="preserve">ezano za angažman </w:t>
      </w:r>
      <w:r w:rsidR="00855FAD" w:rsidRPr="0010041C">
        <w:rPr>
          <w:rFonts w:asciiTheme="majorHAnsi" w:eastAsia="Times New Roman" w:hAnsiTheme="majorHAnsi" w:cstheme="majorHAnsi"/>
          <w:b/>
          <w:lang w:val="bs-Latn-BA" w:eastAsia="en-GB"/>
        </w:rPr>
        <w:t xml:space="preserve">konsultanta koji će pružiti podršku u realizaciji </w:t>
      </w:r>
      <w:r w:rsidR="00C44E0D" w:rsidRPr="0010041C">
        <w:rPr>
          <w:rFonts w:asciiTheme="majorHAnsi" w:eastAsia="Times New Roman" w:hAnsiTheme="majorHAnsi" w:cstheme="majorHAnsi"/>
          <w:b/>
          <w:lang w:val="bs-Latn-BA" w:eastAsia="en-GB"/>
        </w:rPr>
        <w:t xml:space="preserve">projekta </w:t>
      </w:r>
      <w:r w:rsidR="00ED16A5" w:rsidRPr="0010041C">
        <w:rPr>
          <w:rFonts w:asciiTheme="majorHAnsi" w:eastAsia="Times New Roman" w:hAnsiTheme="majorHAnsi" w:cstheme="majorHAnsi"/>
          <w:b/>
          <w:lang w:val="bs-Latn-BA" w:eastAsia="en-GB"/>
        </w:rPr>
        <w:t>(</w:t>
      </w:r>
      <w:r w:rsidR="000143CE" w:rsidRPr="0010041C">
        <w:rPr>
          <w:rFonts w:asciiTheme="majorHAnsi" w:eastAsia="Times New Roman" w:hAnsiTheme="majorHAnsi" w:cstheme="majorHAnsi"/>
          <w:b/>
          <w:lang w:val="bs-Latn-BA" w:eastAsia="en-GB"/>
        </w:rPr>
        <w:t>tačka 3</w:t>
      </w:r>
      <w:r w:rsidR="00542FC8" w:rsidRPr="0010041C">
        <w:rPr>
          <w:rFonts w:asciiTheme="majorHAnsi" w:eastAsia="Times New Roman" w:hAnsiTheme="majorHAnsi" w:cstheme="majorHAnsi"/>
          <w:b/>
          <w:lang w:val="bs-Latn-BA" w:eastAsia="en-GB"/>
        </w:rPr>
        <w:t>. u tabeli C Prihvatljive konsultantske usluge)</w:t>
      </w:r>
      <w:r w:rsidR="005E14D1" w:rsidRPr="0010041C">
        <w:rPr>
          <w:rFonts w:asciiTheme="majorHAnsi" w:eastAsia="Times New Roman" w:hAnsiTheme="majorHAnsi" w:cstheme="majorHAnsi"/>
          <w:b/>
          <w:lang w:val="bs-Latn-BA" w:eastAsia="en-GB"/>
        </w:rPr>
        <w:t xml:space="preserve"> </w:t>
      </w:r>
      <w:r w:rsidR="00C44E0D" w:rsidRPr="0010041C">
        <w:rPr>
          <w:rFonts w:asciiTheme="majorHAnsi" w:eastAsia="Times New Roman" w:hAnsiTheme="majorHAnsi" w:cstheme="majorHAnsi"/>
          <w:b/>
          <w:lang w:val="bs-Latn-BA" w:eastAsia="en-GB"/>
        </w:rPr>
        <w:t>maksimalni iznos financiranja je vezan za iznos financijske podrške, i to na sljedeći način:</w:t>
      </w:r>
    </w:p>
    <w:p w14:paraId="5B9BBB1F" w14:textId="77777777" w:rsidR="00E64F52" w:rsidRPr="0010041C" w:rsidRDefault="00E64F52" w:rsidP="00D67D53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bs-Latn-BA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520"/>
      </w:tblGrid>
      <w:tr w:rsidR="00444CD1" w:rsidRPr="0010041C" w14:paraId="515EB532" w14:textId="77777777" w:rsidTr="00504ECB">
        <w:tc>
          <w:tcPr>
            <w:tcW w:w="1075" w:type="dxa"/>
            <w:shd w:val="clear" w:color="auto" w:fill="F2F2F2" w:themeFill="background1" w:themeFillShade="F2"/>
          </w:tcPr>
          <w:p w14:paraId="76192F05" w14:textId="4F484F4D" w:rsidR="00444CD1" w:rsidRPr="0010041C" w:rsidRDefault="00A31900" w:rsidP="00AF30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lang w:val="bs-Latn-BA"/>
              </w:rPr>
              <w:t>LOT</w:t>
            </w:r>
          </w:p>
        </w:tc>
        <w:tc>
          <w:tcPr>
            <w:tcW w:w="8520" w:type="dxa"/>
            <w:shd w:val="clear" w:color="auto" w:fill="F2F2F2" w:themeFill="background1" w:themeFillShade="F2"/>
          </w:tcPr>
          <w:p w14:paraId="3F2DD27F" w14:textId="33BF905F" w:rsidR="00444CD1" w:rsidRPr="0010041C" w:rsidRDefault="00444CD1" w:rsidP="004F6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lang w:val="bs-Latn-BA"/>
              </w:rPr>
              <w:t xml:space="preserve">Prihvatljivo učešće troška </w:t>
            </w:r>
            <w:bookmarkStart w:id="37" w:name="_Hlk98494631"/>
            <w:r w:rsidRPr="0010041C">
              <w:rPr>
                <w:rFonts w:asciiTheme="majorHAnsi" w:eastAsia="Times New Roman" w:hAnsiTheme="majorHAnsi" w:cstheme="majorHAnsi"/>
                <w:b/>
                <w:lang w:val="bs-Latn-BA"/>
              </w:rPr>
              <w:t>angažmana konsultanata</w:t>
            </w:r>
            <w:r w:rsidR="002321EF" w:rsidRPr="0010041C">
              <w:rPr>
                <w:rFonts w:asciiTheme="majorHAnsi" w:eastAsia="Times New Roman" w:hAnsiTheme="majorHAnsi" w:cstheme="majorHAnsi"/>
                <w:b/>
                <w:lang w:val="bs-Latn-BA"/>
              </w:rPr>
              <w:t xml:space="preserve"> koji će pružiti podršku u realizaciji projekta</w:t>
            </w:r>
            <w:r w:rsidRPr="0010041C">
              <w:rPr>
                <w:rFonts w:asciiTheme="majorHAnsi" w:eastAsia="Times New Roman" w:hAnsiTheme="majorHAnsi" w:cstheme="majorHAnsi"/>
                <w:b/>
                <w:lang w:val="bs-Latn-BA"/>
              </w:rPr>
              <w:t xml:space="preserve"> u </w:t>
            </w:r>
            <w:r w:rsidR="00671F46" w:rsidRPr="0010041C">
              <w:rPr>
                <w:rFonts w:asciiTheme="majorHAnsi" w:eastAsia="Times New Roman" w:hAnsiTheme="majorHAnsi" w:cstheme="majorHAnsi"/>
                <w:b/>
                <w:lang w:val="bs-Latn-BA"/>
              </w:rPr>
              <w:t xml:space="preserve">iznosu financijske </w:t>
            </w:r>
            <w:r w:rsidR="002F1E69" w:rsidRPr="0010041C">
              <w:rPr>
                <w:rFonts w:asciiTheme="majorHAnsi" w:eastAsia="Times New Roman" w:hAnsiTheme="majorHAnsi" w:cstheme="majorHAnsi"/>
                <w:b/>
                <w:lang w:val="bs-Latn-BA"/>
              </w:rPr>
              <w:t xml:space="preserve">podrške </w:t>
            </w:r>
            <w:bookmarkEnd w:id="37"/>
            <w:r w:rsidR="002F1E69" w:rsidRPr="0010041C">
              <w:rPr>
                <w:rFonts w:asciiTheme="majorHAnsi" w:eastAsia="Times New Roman" w:hAnsiTheme="majorHAnsi" w:cstheme="majorHAnsi"/>
                <w:b/>
                <w:lang w:val="bs-Latn-BA"/>
              </w:rPr>
              <w:t xml:space="preserve">(ovi troškovi ulaze u </w:t>
            </w:r>
            <w:r w:rsidR="00102202" w:rsidRPr="0010041C">
              <w:rPr>
                <w:rFonts w:asciiTheme="majorHAnsi" w:eastAsia="Times New Roman" w:hAnsiTheme="majorHAnsi" w:cstheme="majorHAnsi"/>
                <w:b/>
                <w:lang w:val="bs-Latn-BA"/>
              </w:rPr>
              <w:t xml:space="preserve">prihvatljive konsultantske troškove </w:t>
            </w:r>
            <w:r w:rsidR="00E162AD" w:rsidRPr="0010041C">
              <w:rPr>
                <w:rFonts w:asciiTheme="majorHAnsi" w:eastAsia="Times New Roman" w:hAnsiTheme="majorHAnsi" w:cstheme="majorHAnsi"/>
                <w:b/>
                <w:lang w:val="bs-Latn-BA"/>
              </w:rPr>
              <w:t>15%)</w:t>
            </w:r>
          </w:p>
        </w:tc>
      </w:tr>
      <w:tr w:rsidR="00444CD1" w:rsidRPr="0010041C" w14:paraId="114D27D9" w14:textId="77777777" w:rsidTr="00504ECB">
        <w:tc>
          <w:tcPr>
            <w:tcW w:w="1075" w:type="dxa"/>
          </w:tcPr>
          <w:p w14:paraId="395A284A" w14:textId="20C541AA" w:rsidR="00444CD1" w:rsidRPr="0010041C" w:rsidRDefault="00A31900" w:rsidP="003759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Cs/>
                <w:lang w:val="bs-Latn-BA"/>
              </w:rPr>
              <w:t>LOT 1</w:t>
            </w:r>
          </w:p>
        </w:tc>
        <w:tc>
          <w:tcPr>
            <w:tcW w:w="8520" w:type="dxa"/>
          </w:tcPr>
          <w:p w14:paraId="52C872A7" w14:textId="74201989" w:rsidR="00444CD1" w:rsidRPr="0010041C" w:rsidRDefault="00E162AD" w:rsidP="003759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Cs/>
                <w:lang w:val="bs-Latn-BA"/>
              </w:rPr>
              <w:t>4</w:t>
            </w:r>
            <w:r w:rsidR="00444CD1" w:rsidRPr="0010041C">
              <w:rPr>
                <w:rFonts w:asciiTheme="majorHAnsi" w:eastAsia="Times New Roman" w:hAnsiTheme="majorHAnsi" w:cstheme="majorHAnsi"/>
                <w:bCs/>
                <w:lang w:val="bs-Latn-BA"/>
              </w:rPr>
              <w:t>%</w:t>
            </w:r>
            <w:r w:rsidRPr="0010041C">
              <w:rPr>
                <w:rFonts w:asciiTheme="majorHAnsi" w:eastAsia="Times New Roman" w:hAnsiTheme="majorHAnsi" w:cstheme="majorHAnsi"/>
                <w:bCs/>
                <w:lang w:val="bs-Latn-BA"/>
              </w:rPr>
              <w:t xml:space="preserve"> </w:t>
            </w:r>
            <w:r w:rsidR="00A262B4" w:rsidRPr="0010041C">
              <w:rPr>
                <w:rFonts w:asciiTheme="majorHAnsi" w:eastAsia="Times New Roman" w:hAnsiTheme="majorHAnsi" w:cstheme="majorHAnsi"/>
                <w:bCs/>
                <w:lang w:val="bs-Latn-BA"/>
              </w:rPr>
              <w:t>tražene financijske podrške</w:t>
            </w:r>
          </w:p>
        </w:tc>
      </w:tr>
      <w:tr w:rsidR="00444CD1" w:rsidRPr="0010041C" w14:paraId="210D4038" w14:textId="77777777" w:rsidTr="00504ECB">
        <w:tc>
          <w:tcPr>
            <w:tcW w:w="1075" w:type="dxa"/>
          </w:tcPr>
          <w:p w14:paraId="57FE68DA" w14:textId="585C3F94" w:rsidR="00444CD1" w:rsidRPr="0010041C" w:rsidRDefault="00A31900" w:rsidP="003759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Cs/>
                <w:lang w:val="bs-Latn-BA"/>
              </w:rPr>
              <w:t>LOT 2</w:t>
            </w:r>
          </w:p>
        </w:tc>
        <w:tc>
          <w:tcPr>
            <w:tcW w:w="8520" w:type="dxa"/>
          </w:tcPr>
          <w:p w14:paraId="560955CD" w14:textId="26E749B4" w:rsidR="00444CD1" w:rsidRPr="0010041C" w:rsidRDefault="00310D90" w:rsidP="003759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Cs/>
                <w:lang w:val="bs-Latn-BA"/>
              </w:rPr>
              <w:t>4</w:t>
            </w:r>
            <w:r w:rsidR="00444CD1" w:rsidRPr="0010041C">
              <w:rPr>
                <w:rFonts w:asciiTheme="majorHAnsi" w:eastAsia="Times New Roman" w:hAnsiTheme="majorHAnsi" w:cstheme="majorHAnsi"/>
                <w:bCs/>
                <w:lang w:val="bs-Latn-BA"/>
              </w:rPr>
              <w:t xml:space="preserve">% ili maksimalno </w:t>
            </w:r>
            <w:r w:rsidR="00A31900" w:rsidRPr="0010041C">
              <w:rPr>
                <w:rFonts w:asciiTheme="majorHAnsi" w:eastAsia="Times New Roman" w:hAnsiTheme="majorHAnsi" w:cstheme="majorHAnsi"/>
                <w:bCs/>
                <w:lang w:val="bs-Latn-BA"/>
              </w:rPr>
              <w:t>10</w:t>
            </w:r>
            <w:r w:rsidR="00444CD1" w:rsidRPr="0010041C">
              <w:rPr>
                <w:rFonts w:asciiTheme="majorHAnsi" w:eastAsia="Times New Roman" w:hAnsiTheme="majorHAnsi" w:cstheme="majorHAnsi"/>
                <w:bCs/>
                <w:lang w:val="bs-Latn-BA"/>
              </w:rPr>
              <w:t>.000 KM</w:t>
            </w:r>
            <w:r w:rsidR="00150900" w:rsidRPr="0010041C">
              <w:rPr>
                <w:rFonts w:asciiTheme="majorHAnsi" w:eastAsia="Times New Roman" w:hAnsiTheme="majorHAnsi" w:cstheme="majorHAnsi"/>
                <w:bCs/>
                <w:lang w:val="bs-Latn-BA"/>
              </w:rPr>
              <w:t xml:space="preserve"> (što god je </w:t>
            </w:r>
            <w:r w:rsidR="00216FDE" w:rsidRPr="0010041C">
              <w:rPr>
                <w:rFonts w:asciiTheme="majorHAnsi" w:eastAsia="Times New Roman" w:hAnsiTheme="majorHAnsi" w:cstheme="majorHAnsi"/>
                <w:bCs/>
                <w:lang w:val="bs-Latn-BA"/>
              </w:rPr>
              <w:t>manje)</w:t>
            </w:r>
            <w:r w:rsidR="00A262B4" w:rsidRPr="0010041C">
              <w:rPr>
                <w:rFonts w:asciiTheme="majorHAnsi" w:eastAsia="Times New Roman" w:hAnsiTheme="majorHAnsi" w:cstheme="majorHAnsi"/>
                <w:bCs/>
                <w:lang w:val="bs-Latn-BA"/>
              </w:rPr>
              <w:t xml:space="preserve"> tražene financijske podrške</w:t>
            </w:r>
          </w:p>
        </w:tc>
      </w:tr>
    </w:tbl>
    <w:p w14:paraId="365A7884" w14:textId="77777777" w:rsidR="003B3B5B" w:rsidRPr="0010041C" w:rsidRDefault="003B3B5B" w:rsidP="00D67D53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bs-Latn-BA" w:eastAsia="en-GB"/>
        </w:rPr>
      </w:pPr>
    </w:p>
    <w:p w14:paraId="2CC43914" w14:textId="77777777" w:rsidR="009438F9" w:rsidRPr="0010041C" w:rsidRDefault="009438F9" w:rsidP="00D67D53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bs-Latn-BA" w:eastAsia="en-GB"/>
        </w:rPr>
      </w:pPr>
    </w:p>
    <w:p w14:paraId="2F51488F" w14:textId="77777777" w:rsidR="00D67D53" w:rsidRPr="0010041C" w:rsidRDefault="00D67D53" w:rsidP="00D67D53">
      <w:pPr>
        <w:pStyle w:val="Heading3"/>
        <w:numPr>
          <w:ilvl w:val="0"/>
          <w:numId w:val="0"/>
        </w:numPr>
        <w:spacing w:after="0"/>
        <w:ind w:firstLine="360"/>
        <w:rPr>
          <w:rFonts w:asciiTheme="majorHAnsi" w:hAnsiTheme="majorHAnsi" w:cstheme="majorHAnsi"/>
        </w:rPr>
      </w:pPr>
      <w:bookmarkStart w:id="38" w:name="_Toc121914549"/>
      <w:r w:rsidRPr="0010041C">
        <w:rPr>
          <w:rFonts w:asciiTheme="majorHAnsi" w:hAnsiTheme="majorHAnsi" w:cstheme="majorHAnsi"/>
        </w:rPr>
        <w:t>2.8.2. Neprihvatljive investicije i troškovi</w:t>
      </w:r>
      <w:bookmarkEnd w:id="38"/>
      <w:r w:rsidRPr="0010041C">
        <w:rPr>
          <w:rFonts w:asciiTheme="majorHAnsi" w:hAnsiTheme="majorHAnsi" w:cstheme="majorHAnsi"/>
        </w:rPr>
        <w:t xml:space="preserve"> </w:t>
      </w:r>
    </w:p>
    <w:p w14:paraId="5C596586" w14:textId="77777777" w:rsidR="00D67D53" w:rsidRPr="0010041C" w:rsidRDefault="00D67D53" w:rsidP="00D67D53">
      <w:pPr>
        <w:spacing w:after="0"/>
        <w:rPr>
          <w:rFonts w:asciiTheme="majorHAnsi" w:hAnsiTheme="majorHAnsi" w:cstheme="majorHAnsi"/>
          <w:lang w:val="bs-Latn-BA"/>
        </w:rPr>
      </w:pPr>
    </w:p>
    <w:p w14:paraId="6C989BC5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Neprihvatljive investicije i troškovi se ne mogu finansirati kroz ovaj javni poziv niti kroz sopstvena sredstva podnosioca prijave i oni su:</w:t>
      </w:r>
    </w:p>
    <w:p w14:paraId="359CC975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Nabavka opreme, mašina, alata, komunikacijskih uređaja, hardvera i softvera te ostalih roba (djelomična ili potpuna), kao i izgradnja objekata, izvršena na osnovu donacija i poklona ili podrške u okviru međunarodnih projekata, donacija, odnosno iz bespovratna sredstva bilo kojeg nivoa vlasti u BiH;</w:t>
      </w:r>
    </w:p>
    <w:p w14:paraId="5AE94EC4" w14:textId="00D2FDFA" w:rsidR="00D67D53" w:rsidRPr="0010041C" w:rsidRDefault="00D67D53" w:rsidP="00FD7BEC">
      <w:pPr>
        <w:numPr>
          <w:ilvl w:val="0"/>
          <w:numId w:val="21"/>
        </w:numPr>
        <w:spacing w:after="0" w:line="240" w:lineRule="auto"/>
        <w:ind w:left="714" w:hanging="357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Nabavka </w:t>
      </w:r>
      <w:proofErr w:type="spellStart"/>
      <w:r w:rsidRPr="0010041C">
        <w:rPr>
          <w:rFonts w:asciiTheme="majorHAnsi" w:hAnsiTheme="majorHAnsi" w:cstheme="majorHAnsi"/>
          <w:lang w:val="bs-Latn-BA"/>
        </w:rPr>
        <w:t>farmskih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</w:t>
      </w:r>
      <w:proofErr w:type="spellStart"/>
      <w:r w:rsidRPr="0010041C">
        <w:rPr>
          <w:rFonts w:asciiTheme="majorHAnsi" w:hAnsiTheme="majorHAnsi" w:cstheme="majorHAnsi"/>
          <w:lang w:val="bs-Latn-BA"/>
        </w:rPr>
        <w:t>laktofriza</w:t>
      </w:r>
      <w:proofErr w:type="spellEnd"/>
      <w:r w:rsidRPr="0010041C">
        <w:rPr>
          <w:rFonts w:asciiTheme="majorHAnsi" w:hAnsiTheme="majorHAnsi" w:cstheme="majorHAnsi"/>
          <w:lang w:val="bs-Latn-BA"/>
        </w:rPr>
        <w:t>;</w:t>
      </w:r>
    </w:p>
    <w:p w14:paraId="437F970F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ind w:left="714" w:hanging="357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Nabavka korištene opreme;</w:t>
      </w:r>
    </w:p>
    <w:p w14:paraId="10D2FCD5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ind w:left="714" w:hanging="357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Nabavka korištenog građevinskog materijala;</w:t>
      </w:r>
    </w:p>
    <w:p w14:paraId="093A3DD1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ind w:left="714" w:hanging="357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Popravka postojeće opreme;</w:t>
      </w:r>
    </w:p>
    <w:p w14:paraId="1A622483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ind w:left="714" w:hanging="357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Kupovina poljoprivrednog i građevinskog </w:t>
      </w:r>
      <w:proofErr w:type="spellStart"/>
      <w:r w:rsidRPr="0010041C">
        <w:rPr>
          <w:rFonts w:asciiTheme="majorHAnsi" w:hAnsiTheme="majorHAnsi" w:cstheme="majorHAnsi"/>
          <w:lang w:val="bs-Latn-BA"/>
        </w:rPr>
        <w:t>zemljišta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i već postojećih zgrada i objekata;</w:t>
      </w:r>
    </w:p>
    <w:p w14:paraId="421F8829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ind w:left="714" w:hanging="357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Kupovina, obnova, rekonstrukcija, modernizacija objekata za najam ili prodaju;</w:t>
      </w:r>
      <w:r w:rsidRPr="0010041C">
        <w:rPr>
          <w:rFonts w:asciiTheme="majorHAnsi" w:hAnsiTheme="majorHAnsi" w:cstheme="majorHAnsi"/>
          <w:color w:val="000000" w:themeColor="text1"/>
          <w:sz w:val="20"/>
          <w:szCs w:val="20"/>
          <w:lang w:val="bs-Latn-BA" w:eastAsia="en-GB"/>
        </w:rPr>
        <w:t xml:space="preserve"> </w:t>
      </w:r>
    </w:p>
    <w:p w14:paraId="4EB76D2D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ind w:left="714" w:hanging="357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IT, komunikacijska i ostala oprema za redovno poslovanje koje nije povezano sa svrhom projekta;</w:t>
      </w:r>
    </w:p>
    <w:p w14:paraId="6DE440D8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ind w:left="714" w:hanging="357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Adaptacija objekata za osobnu upotrebu;</w:t>
      </w:r>
    </w:p>
    <w:p w14:paraId="68989514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Međunarodna putovanja;</w:t>
      </w:r>
    </w:p>
    <w:p w14:paraId="409C0EC9" w14:textId="77777777" w:rsidR="00D67D53" w:rsidRPr="00953406" w:rsidRDefault="00D67D53" w:rsidP="00953406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Nabavka </w:t>
      </w:r>
      <w:r w:rsidRPr="00953406">
        <w:rPr>
          <w:rFonts w:asciiTheme="majorHAnsi" w:hAnsiTheme="majorHAnsi" w:cstheme="majorHAnsi"/>
          <w:lang w:val="bs-Latn-BA"/>
        </w:rPr>
        <w:t>sirovina i poluproizvoda;</w:t>
      </w:r>
    </w:p>
    <w:p w14:paraId="21D3275D" w14:textId="1FBC0AA6" w:rsidR="007A41C4" w:rsidRPr="00953406" w:rsidRDefault="007A41C4" w:rsidP="00953406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953406">
        <w:rPr>
          <w:rFonts w:asciiTheme="majorHAnsi" w:hAnsiTheme="majorHAnsi" w:cstheme="majorBidi"/>
          <w:lang w:val="bs-Latn-BA"/>
        </w:rPr>
        <w:t>Nabavka ambalaže i etiketa;</w:t>
      </w:r>
    </w:p>
    <w:p w14:paraId="3DF00BC9" w14:textId="77777777" w:rsidR="00D67D53" w:rsidRPr="00953406" w:rsidRDefault="00D67D53" w:rsidP="00953406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953406">
        <w:rPr>
          <w:rFonts w:asciiTheme="majorHAnsi" w:hAnsiTheme="majorHAnsi" w:cstheme="majorBidi"/>
          <w:lang w:val="bs-Latn-BA"/>
        </w:rPr>
        <w:t>Nabavka vozila svih kategorija;</w:t>
      </w:r>
    </w:p>
    <w:p w14:paraId="3D0104E6" w14:textId="77777777" w:rsidR="00D67D53" w:rsidRPr="0010041C" w:rsidRDefault="00D67D53" w:rsidP="00953406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Nabavka samohodnih viljuškara;</w:t>
      </w:r>
    </w:p>
    <w:p w14:paraId="6B25AE17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Amortizacija dugotrajne imovine;</w:t>
      </w:r>
    </w:p>
    <w:p w14:paraId="1F948D96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Porezi uključujući PDV, carinske, uvozne dažbine i ostale naknade državi te usluge špedicije;</w:t>
      </w:r>
    </w:p>
    <w:p w14:paraId="21087641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Bankarski troškovi, troškovi garancija i slični troškovi;</w:t>
      </w:r>
    </w:p>
    <w:p w14:paraId="5CAD6F62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Troškovi konverzije, troškovi kursnih razlika i naknada; </w:t>
      </w:r>
    </w:p>
    <w:p w14:paraId="0496DF4B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Troškovi plata i naknada za zaposlene ili troškovi vlastitog rada;</w:t>
      </w:r>
    </w:p>
    <w:p w14:paraId="2B00E7CF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Kazne, finansijski penali i sudski troškovi;</w:t>
      </w:r>
    </w:p>
    <w:p w14:paraId="5CC9C671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Troškovi iznajmljivanja </w:t>
      </w:r>
      <w:proofErr w:type="spellStart"/>
      <w:r w:rsidRPr="0010041C">
        <w:rPr>
          <w:rFonts w:asciiTheme="majorHAnsi" w:hAnsiTheme="majorHAnsi" w:cstheme="majorBidi"/>
          <w:lang w:val="bs-Latn-BA"/>
        </w:rPr>
        <w:t>zemljišta</w:t>
      </w:r>
      <w:proofErr w:type="spellEnd"/>
      <w:r w:rsidRPr="0010041C">
        <w:rPr>
          <w:rFonts w:asciiTheme="majorHAnsi" w:hAnsiTheme="majorHAnsi" w:cstheme="majorBidi"/>
          <w:lang w:val="bs-Latn-BA"/>
        </w:rPr>
        <w:t>, opreme, mašina ili prostora;</w:t>
      </w:r>
    </w:p>
    <w:p w14:paraId="43CEB983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Troškovi kalibriranja/baždarenja mjernih uređaja;</w:t>
      </w:r>
    </w:p>
    <w:p w14:paraId="6CAFB5F9" w14:textId="62D931B3" w:rsidR="00D67D53" w:rsidRPr="0010041C" w:rsidRDefault="00D67D53" w:rsidP="00FD7BEC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Troškovi analiza (npr. Ostataka pesticida u plodu, fizičko-hemijske, mikrobiološke, ostataka metala, nutritivnih vrijednosti, itd.)</w:t>
      </w:r>
      <w:r w:rsidR="002D37E3">
        <w:rPr>
          <w:rFonts w:asciiTheme="majorHAnsi" w:hAnsiTheme="majorHAnsi" w:cstheme="majorBidi"/>
          <w:lang w:val="bs-Latn-BA"/>
        </w:rPr>
        <w:t>;</w:t>
      </w:r>
      <w:r w:rsidRPr="0010041C">
        <w:rPr>
          <w:rFonts w:asciiTheme="majorHAnsi" w:hAnsiTheme="majorHAnsi" w:cstheme="majorBidi"/>
          <w:lang w:val="bs-Latn-BA"/>
        </w:rPr>
        <w:t xml:space="preserve"> </w:t>
      </w:r>
    </w:p>
    <w:p w14:paraId="2BE4F410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Plaćanje u naturi i kompenzacija koja nije provedena preko poslovnog računa;</w:t>
      </w:r>
    </w:p>
    <w:p w14:paraId="0973E527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Nabavka izvršena putem </w:t>
      </w:r>
      <w:proofErr w:type="spellStart"/>
      <w:r w:rsidRPr="0010041C">
        <w:rPr>
          <w:rFonts w:asciiTheme="majorHAnsi" w:hAnsiTheme="majorHAnsi" w:cstheme="majorHAnsi"/>
          <w:lang w:val="bs-Latn-BA"/>
        </w:rPr>
        <w:t>lizinga</w:t>
      </w:r>
      <w:proofErr w:type="spellEnd"/>
      <w:r w:rsidRPr="0010041C">
        <w:rPr>
          <w:rFonts w:asciiTheme="majorHAnsi" w:hAnsiTheme="majorHAnsi" w:cstheme="majorHAnsi"/>
          <w:lang w:val="bs-Latn-BA"/>
        </w:rPr>
        <w:t>;</w:t>
      </w:r>
    </w:p>
    <w:p w14:paraId="03B1BA80" w14:textId="64ED6F3A" w:rsidR="005D451E" w:rsidRPr="0010041C" w:rsidRDefault="37B7D675" w:rsidP="00FD7BEC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Bidi"/>
          <w:lang w:val="bs-Latn-BA"/>
        </w:rPr>
      </w:pPr>
      <w:proofErr w:type="spellStart"/>
      <w:r w:rsidRPr="0010041C">
        <w:rPr>
          <w:rFonts w:asciiTheme="majorHAnsi" w:hAnsiTheme="majorHAnsi" w:cstheme="majorBidi"/>
          <w:lang w:val="bs-Latn-BA"/>
        </w:rPr>
        <w:t>Oglašavanje</w:t>
      </w:r>
      <w:proofErr w:type="spellEnd"/>
      <w:r w:rsidR="288ADFAF" w:rsidRPr="0010041C">
        <w:rPr>
          <w:rFonts w:asciiTheme="majorHAnsi" w:hAnsiTheme="majorHAnsi" w:cstheme="majorBidi"/>
          <w:lang w:val="bs-Latn-BA"/>
        </w:rPr>
        <w:t xml:space="preserve"> i plaćena promocija</w:t>
      </w:r>
      <w:r w:rsidRPr="0010041C">
        <w:rPr>
          <w:rFonts w:asciiTheme="majorHAnsi" w:hAnsiTheme="majorHAnsi" w:cstheme="majorBidi"/>
          <w:lang w:val="bs-Latn-BA"/>
        </w:rPr>
        <w:t>;</w:t>
      </w:r>
      <w:r w:rsidR="546DF8A5" w:rsidRPr="0010041C">
        <w:rPr>
          <w:rFonts w:asciiTheme="majorHAnsi" w:hAnsiTheme="majorHAnsi" w:cstheme="majorBidi"/>
          <w:lang w:val="bs-Latn-BA"/>
        </w:rPr>
        <w:t xml:space="preserve"> </w:t>
      </w:r>
    </w:p>
    <w:p w14:paraId="0AFDDBD0" w14:textId="77777777" w:rsidR="00D67D53" w:rsidRPr="0010041C" w:rsidRDefault="00D67D53" w:rsidP="00FD7BEC">
      <w:pPr>
        <w:numPr>
          <w:ilvl w:val="0"/>
          <w:numId w:val="21"/>
        </w:numPr>
        <w:spacing w:after="0" w:line="240" w:lineRule="auto"/>
        <w:contextualSpacing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Ostale investicije i troškovi nespomenuti kao prihvatljivi.</w:t>
      </w:r>
    </w:p>
    <w:p w14:paraId="47E669EB" w14:textId="77777777" w:rsidR="00D67D53" w:rsidRPr="0010041C" w:rsidRDefault="00D67D53" w:rsidP="00D67D53">
      <w:pPr>
        <w:pStyle w:val="Poruka"/>
        <w:spacing w:before="0" w:after="0" w:line="240" w:lineRule="auto"/>
        <w:rPr>
          <w:rFonts w:asciiTheme="majorHAnsi" w:hAnsiTheme="majorHAnsi" w:cstheme="majorHAnsi"/>
          <w:b/>
          <w:color w:val="auto"/>
        </w:rPr>
      </w:pPr>
    </w:p>
    <w:p w14:paraId="6D7A2E6A" w14:textId="2B52C96D" w:rsidR="00D67D53" w:rsidRPr="0010041C" w:rsidRDefault="00D67D53" w:rsidP="00D67D53">
      <w:pPr>
        <w:pStyle w:val="Poruka"/>
        <w:spacing w:before="0" w:after="0" w:line="240" w:lineRule="auto"/>
        <w:rPr>
          <w:rFonts w:asciiTheme="majorHAnsi" w:hAnsiTheme="majorHAnsi" w:cstheme="majorHAnsi"/>
          <w:b/>
          <w:i w:val="0"/>
          <w:color w:val="auto"/>
        </w:rPr>
      </w:pPr>
      <w:r w:rsidRPr="0010041C">
        <w:rPr>
          <w:rFonts w:asciiTheme="majorHAnsi" w:hAnsiTheme="majorHAnsi" w:cstheme="majorHAnsi"/>
          <w:b/>
          <w:i w:val="0"/>
          <w:color w:val="auto"/>
        </w:rPr>
        <w:t xml:space="preserve">Napomena: Neprihvatljive investicije i troškovi se neće uzimati u obzir za </w:t>
      </w:r>
      <w:proofErr w:type="spellStart"/>
      <w:r w:rsidRPr="0010041C">
        <w:rPr>
          <w:rFonts w:asciiTheme="majorHAnsi" w:hAnsiTheme="majorHAnsi" w:cstheme="majorHAnsi"/>
          <w:b/>
          <w:i w:val="0"/>
          <w:color w:val="auto"/>
        </w:rPr>
        <w:t>finansiranje</w:t>
      </w:r>
      <w:proofErr w:type="spellEnd"/>
      <w:r w:rsidRPr="0010041C">
        <w:rPr>
          <w:rFonts w:asciiTheme="majorHAnsi" w:hAnsiTheme="majorHAnsi" w:cstheme="majorHAnsi"/>
          <w:b/>
          <w:i w:val="0"/>
          <w:color w:val="auto"/>
        </w:rPr>
        <w:t xml:space="preserve"> kroz ovaj javni poziv. Neprihvatljive investicije i troškovi se mogu</w:t>
      </w:r>
      <w:r w:rsidR="00934649" w:rsidRPr="0010041C">
        <w:rPr>
          <w:rFonts w:asciiTheme="majorHAnsi" w:hAnsiTheme="majorHAnsi" w:cstheme="majorHAnsi"/>
          <w:b/>
          <w:i w:val="0"/>
          <w:color w:val="auto"/>
        </w:rPr>
        <w:t xml:space="preserve"> i trebaju </w:t>
      </w:r>
      <w:r w:rsidRPr="0010041C">
        <w:rPr>
          <w:rFonts w:asciiTheme="majorHAnsi" w:hAnsiTheme="majorHAnsi" w:cstheme="majorHAnsi"/>
          <w:b/>
          <w:i w:val="0"/>
          <w:color w:val="auto"/>
        </w:rPr>
        <w:t>navesti u poslovnom planu/budžetu kao posebno označena kategorija radi ispravne finansijske projekcije poslovanja.</w:t>
      </w:r>
      <w:r w:rsidR="00A273C0" w:rsidRPr="0010041C">
        <w:t xml:space="preserve"> </w:t>
      </w:r>
      <w:r w:rsidR="00A273C0" w:rsidRPr="0010041C">
        <w:rPr>
          <w:rFonts w:asciiTheme="majorHAnsi" w:hAnsiTheme="majorHAnsi" w:cstheme="majorHAnsi"/>
          <w:b/>
          <w:i w:val="0"/>
          <w:color w:val="auto"/>
        </w:rPr>
        <w:t xml:space="preserve">Ukoliko su neprihvatljivi troškovi dio </w:t>
      </w:r>
      <w:r w:rsidR="00A273C0" w:rsidRPr="0010041C">
        <w:rPr>
          <w:rFonts w:asciiTheme="majorHAnsi" w:hAnsiTheme="majorHAnsi" w:cstheme="majorHAnsi"/>
          <w:b/>
          <w:i w:val="0"/>
          <w:color w:val="auto"/>
        </w:rPr>
        <w:lastRenderedPageBreak/>
        <w:t xml:space="preserve">investicije podnosilac je obavezan dokazati i izvore za </w:t>
      </w:r>
      <w:proofErr w:type="spellStart"/>
      <w:r w:rsidR="00A273C0" w:rsidRPr="0010041C">
        <w:rPr>
          <w:rFonts w:asciiTheme="majorHAnsi" w:hAnsiTheme="majorHAnsi" w:cstheme="majorHAnsi"/>
          <w:b/>
          <w:i w:val="0"/>
          <w:color w:val="auto"/>
        </w:rPr>
        <w:t>finansiranje</w:t>
      </w:r>
      <w:proofErr w:type="spellEnd"/>
      <w:r w:rsidR="00A273C0" w:rsidRPr="0010041C">
        <w:rPr>
          <w:rFonts w:asciiTheme="majorHAnsi" w:hAnsiTheme="majorHAnsi" w:cstheme="majorHAnsi"/>
          <w:b/>
          <w:i w:val="0"/>
          <w:color w:val="auto"/>
        </w:rPr>
        <w:t xml:space="preserve"> istih kao i realizaciju aktivnosti koje uključuju neprihvatljive troškove.</w:t>
      </w:r>
    </w:p>
    <w:p w14:paraId="035394BE" w14:textId="77777777" w:rsidR="00D67D53" w:rsidRPr="0010041C" w:rsidRDefault="00D67D53" w:rsidP="00D67D53">
      <w:pPr>
        <w:pStyle w:val="Poruka"/>
        <w:spacing w:before="0" w:after="0" w:line="240" w:lineRule="auto"/>
        <w:rPr>
          <w:rFonts w:asciiTheme="majorHAnsi" w:hAnsiTheme="majorHAnsi" w:cstheme="majorHAnsi"/>
          <w:b/>
          <w:color w:val="auto"/>
        </w:rPr>
      </w:pPr>
    </w:p>
    <w:p w14:paraId="325AA63C" w14:textId="77777777" w:rsidR="009438F9" w:rsidRPr="0010041C" w:rsidRDefault="009438F9" w:rsidP="00D67D53">
      <w:pPr>
        <w:pStyle w:val="Poruka"/>
        <w:spacing w:before="0" w:after="0" w:line="240" w:lineRule="auto"/>
        <w:rPr>
          <w:rFonts w:asciiTheme="majorHAnsi" w:hAnsiTheme="majorHAnsi" w:cstheme="majorHAnsi"/>
          <w:b/>
          <w:color w:val="auto"/>
        </w:rPr>
      </w:pPr>
    </w:p>
    <w:p w14:paraId="7FC08445" w14:textId="77777777" w:rsidR="00E72159" w:rsidRPr="0010041C" w:rsidRDefault="00E72159" w:rsidP="00FD7BEC">
      <w:pPr>
        <w:pStyle w:val="ListParagraph"/>
        <w:numPr>
          <w:ilvl w:val="1"/>
          <w:numId w:val="40"/>
        </w:numPr>
        <w:spacing w:after="240" w:line="240" w:lineRule="auto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39" w:name="_Toc99705591"/>
      <w:bookmarkStart w:id="40" w:name="_Toc99706179"/>
      <w:bookmarkStart w:id="41" w:name="_Toc99706242"/>
      <w:bookmarkStart w:id="42" w:name="_Toc100053575"/>
      <w:bookmarkStart w:id="43" w:name="_Toc121223465"/>
      <w:bookmarkStart w:id="44" w:name="_Toc121223567"/>
      <w:bookmarkStart w:id="45" w:name="_Toc121914550"/>
      <w:bookmarkEnd w:id="39"/>
      <w:bookmarkEnd w:id="40"/>
      <w:bookmarkEnd w:id="41"/>
      <w:bookmarkEnd w:id="42"/>
      <w:bookmarkEnd w:id="43"/>
      <w:bookmarkEnd w:id="44"/>
      <w:bookmarkEnd w:id="45"/>
    </w:p>
    <w:p w14:paraId="52852581" w14:textId="77777777" w:rsidR="00E72159" w:rsidRPr="0010041C" w:rsidRDefault="00E72159" w:rsidP="00FD7BEC">
      <w:pPr>
        <w:pStyle w:val="ListParagraph"/>
        <w:numPr>
          <w:ilvl w:val="2"/>
          <w:numId w:val="40"/>
        </w:numPr>
        <w:spacing w:after="240" w:line="240" w:lineRule="auto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46" w:name="_Toc99705592"/>
      <w:bookmarkStart w:id="47" w:name="_Toc99706180"/>
      <w:bookmarkStart w:id="48" w:name="_Toc99706243"/>
      <w:bookmarkStart w:id="49" w:name="_Toc100053576"/>
      <w:bookmarkStart w:id="50" w:name="_Toc121223466"/>
      <w:bookmarkStart w:id="51" w:name="_Toc121223568"/>
      <w:bookmarkStart w:id="52" w:name="_Toc121914551"/>
      <w:bookmarkEnd w:id="46"/>
      <w:bookmarkEnd w:id="47"/>
      <w:bookmarkEnd w:id="48"/>
      <w:bookmarkEnd w:id="49"/>
      <w:bookmarkEnd w:id="50"/>
      <w:bookmarkEnd w:id="51"/>
      <w:bookmarkEnd w:id="52"/>
    </w:p>
    <w:p w14:paraId="387DF6CB" w14:textId="179F3A1D" w:rsidR="00D67D53" w:rsidRPr="0010041C" w:rsidRDefault="00D67D53" w:rsidP="00FD7BEC">
      <w:pPr>
        <w:pStyle w:val="Heading3"/>
        <w:numPr>
          <w:ilvl w:val="2"/>
          <w:numId w:val="40"/>
        </w:numPr>
        <w:rPr>
          <w:rFonts w:asciiTheme="majorHAnsi" w:hAnsiTheme="majorHAnsi" w:cstheme="majorHAnsi"/>
        </w:rPr>
      </w:pPr>
      <w:bookmarkStart w:id="53" w:name="_Toc121914552"/>
      <w:r w:rsidRPr="0010041C">
        <w:rPr>
          <w:rFonts w:asciiTheme="majorHAnsi" w:hAnsiTheme="majorHAnsi" w:cstheme="majorHAnsi"/>
        </w:rPr>
        <w:t>Sadržaj ponude</w:t>
      </w:r>
      <w:bookmarkEnd w:id="53"/>
    </w:p>
    <w:p w14:paraId="64D159A5" w14:textId="77777777" w:rsidR="00C2195B" w:rsidRPr="0010041C" w:rsidRDefault="00C2195B" w:rsidP="00C2195B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Podnosilac prijave uz prijavu prilaže i najmanje jednu ponudu za svaku stavku koja je predmet investicije. Ponuda treba minimalno da sadrži:</w:t>
      </w:r>
    </w:p>
    <w:p w14:paraId="4E68EC9A" w14:textId="7CE2E41D" w:rsidR="00C2195B" w:rsidRPr="0010041C" w:rsidRDefault="00011A79" w:rsidP="004148AF">
      <w:pPr>
        <w:pStyle w:val="Tekst"/>
        <w:numPr>
          <w:ilvl w:val="1"/>
          <w:numId w:val="45"/>
        </w:numPr>
        <w:spacing w:before="0" w:after="0" w:line="240" w:lineRule="auto"/>
        <w:ind w:left="360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naziv</w:t>
      </w:r>
      <w:r w:rsidR="00C2195B" w:rsidRPr="0010041C">
        <w:rPr>
          <w:rFonts w:asciiTheme="majorHAnsi" w:hAnsiTheme="majorHAnsi" w:cstheme="majorHAnsi"/>
        </w:rPr>
        <w:t xml:space="preserve">, sjedište i JIB dobavljača; </w:t>
      </w:r>
    </w:p>
    <w:p w14:paraId="2A49ABBC" w14:textId="275629E4" w:rsidR="00C2195B" w:rsidRPr="0010041C" w:rsidRDefault="00011A79" w:rsidP="004148AF">
      <w:pPr>
        <w:pStyle w:val="Tekst"/>
        <w:numPr>
          <w:ilvl w:val="1"/>
          <w:numId w:val="45"/>
        </w:numPr>
        <w:spacing w:before="0" w:after="0" w:line="240" w:lineRule="auto"/>
        <w:ind w:left="360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naziv</w:t>
      </w:r>
      <w:r w:rsidR="00C2195B" w:rsidRPr="0010041C">
        <w:rPr>
          <w:rFonts w:asciiTheme="majorHAnsi" w:hAnsiTheme="majorHAnsi" w:cstheme="majorHAnsi"/>
        </w:rPr>
        <w:t>, sjedište i JIB podnosioca zahtjeva;</w:t>
      </w:r>
    </w:p>
    <w:p w14:paraId="674E1254" w14:textId="2F91E553" w:rsidR="00C2195B" w:rsidRPr="0010041C" w:rsidRDefault="00011A79" w:rsidP="004148AF">
      <w:pPr>
        <w:pStyle w:val="Tekst"/>
        <w:numPr>
          <w:ilvl w:val="1"/>
          <w:numId w:val="45"/>
        </w:numPr>
        <w:spacing w:before="0" w:after="0" w:line="240" w:lineRule="auto"/>
        <w:ind w:left="360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namjena </w:t>
      </w:r>
      <w:r w:rsidR="00C2195B" w:rsidRPr="0010041C">
        <w:rPr>
          <w:rFonts w:asciiTheme="majorHAnsi" w:hAnsiTheme="majorHAnsi" w:cstheme="majorHAnsi"/>
        </w:rPr>
        <w:t xml:space="preserve">i tehničko-tehnološke karakteristike za robu, radove i usluge koji čine predmet investicije, odnosno </w:t>
      </w:r>
      <w:proofErr w:type="spellStart"/>
      <w:r w:rsidR="00C2195B" w:rsidRPr="0010041C">
        <w:rPr>
          <w:rFonts w:asciiTheme="majorHAnsi" w:hAnsiTheme="majorHAnsi" w:cstheme="majorHAnsi"/>
        </w:rPr>
        <w:t>pre</w:t>
      </w:r>
      <w:r w:rsidR="003867AA" w:rsidRPr="0010041C">
        <w:rPr>
          <w:rFonts w:asciiTheme="majorHAnsi" w:hAnsiTheme="majorHAnsi" w:cstheme="majorHAnsi"/>
        </w:rPr>
        <w:t>d</w:t>
      </w:r>
      <w:r w:rsidR="00C2195B" w:rsidRPr="0010041C">
        <w:rPr>
          <w:rFonts w:asciiTheme="majorHAnsi" w:hAnsiTheme="majorHAnsi" w:cstheme="majorHAnsi"/>
        </w:rPr>
        <w:t>mjer</w:t>
      </w:r>
      <w:proofErr w:type="spellEnd"/>
      <w:r w:rsidR="00C2195B" w:rsidRPr="0010041C">
        <w:rPr>
          <w:rFonts w:asciiTheme="majorHAnsi" w:hAnsiTheme="majorHAnsi" w:cstheme="majorHAnsi"/>
        </w:rPr>
        <w:t xml:space="preserve"> i predračun radova za izgradnju, pri čemu svaka stavka u ponudi mora da sadrži: jedinicu mjere, količinu, jediničnu cijenu i ukupnu cijenu stavke, kao i ukupnu cijenu ponude uključujući posebno iskazanu neto cijenu i iznos PDV-a izražene u KM, odnosno u EUR za strane dobavljače, kao i da sadrži podatke o osnovnom modelu i dodatnoj opremi;</w:t>
      </w:r>
    </w:p>
    <w:p w14:paraId="392201D9" w14:textId="0B175E4C" w:rsidR="00C2195B" w:rsidRPr="0010041C" w:rsidRDefault="00011A79" w:rsidP="004148AF">
      <w:pPr>
        <w:pStyle w:val="Tekst"/>
        <w:numPr>
          <w:ilvl w:val="1"/>
          <w:numId w:val="45"/>
        </w:numPr>
        <w:spacing w:before="0" w:after="0" w:line="240" w:lineRule="auto"/>
        <w:ind w:left="360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rok </w:t>
      </w:r>
      <w:r w:rsidR="00C2195B" w:rsidRPr="0010041C">
        <w:rPr>
          <w:rFonts w:asciiTheme="majorHAnsi" w:hAnsiTheme="majorHAnsi" w:cstheme="majorHAnsi"/>
        </w:rPr>
        <w:t xml:space="preserve">važenja ponude; </w:t>
      </w:r>
    </w:p>
    <w:p w14:paraId="68ADB9CC" w14:textId="1A89457B" w:rsidR="00C2195B" w:rsidRPr="0010041C" w:rsidRDefault="00011A79" w:rsidP="004148AF">
      <w:pPr>
        <w:pStyle w:val="Tekst"/>
        <w:numPr>
          <w:ilvl w:val="1"/>
          <w:numId w:val="45"/>
        </w:numPr>
        <w:spacing w:before="0" w:after="0" w:line="240" w:lineRule="auto"/>
        <w:ind w:left="360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broj</w:t>
      </w:r>
      <w:r w:rsidR="00C2195B" w:rsidRPr="0010041C">
        <w:rPr>
          <w:rFonts w:asciiTheme="majorHAnsi" w:hAnsiTheme="majorHAnsi" w:cstheme="majorHAnsi"/>
        </w:rPr>
        <w:t>, datum i mjesto izdavanja ponude;</w:t>
      </w:r>
    </w:p>
    <w:p w14:paraId="6BBDAA63" w14:textId="1F3B382F" w:rsidR="00C2195B" w:rsidRPr="0010041C" w:rsidRDefault="00011A79" w:rsidP="004148AF">
      <w:pPr>
        <w:pStyle w:val="Tekst"/>
        <w:numPr>
          <w:ilvl w:val="1"/>
          <w:numId w:val="45"/>
        </w:numPr>
        <w:spacing w:before="0" w:after="0" w:line="240" w:lineRule="auto"/>
        <w:ind w:left="360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ovjeru </w:t>
      </w:r>
      <w:r w:rsidR="00C2195B" w:rsidRPr="0010041C">
        <w:rPr>
          <w:rFonts w:asciiTheme="majorHAnsi" w:hAnsiTheme="majorHAnsi" w:cstheme="majorHAnsi"/>
        </w:rPr>
        <w:t>dobavljača;</w:t>
      </w:r>
    </w:p>
    <w:p w14:paraId="4A7D4129" w14:textId="7F7C2543" w:rsidR="00194650" w:rsidRPr="0010041C" w:rsidRDefault="00011A79" w:rsidP="004148AF">
      <w:pPr>
        <w:pStyle w:val="Tekst"/>
        <w:numPr>
          <w:ilvl w:val="1"/>
          <w:numId w:val="45"/>
        </w:numPr>
        <w:spacing w:before="0" w:after="0" w:line="240" w:lineRule="auto"/>
        <w:ind w:left="360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rok </w:t>
      </w:r>
      <w:r w:rsidR="00C2195B" w:rsidRPr="0010041C">
        <w:rPr>
          <w:rFonts w:asciiTheme="majorHAnsi" w:hAnsiTheme="majorHAnsi" w:cstheme="majorHAnsi"/>
        </w:rPr>
        <w:t>isporuke robe ili radova</w:t>
      </w:r>
      <w:r w:rsidR="00F149BD">
        <w:rPr>
          <w:rFonts w:asciiTheme="majorHAnsi" w:hAnsiTheme="majorHAnsi" w:cstheme="majorHAnsi"/>
        </w:rPr>
        <w:t>.</w:t>
      </w:r>
    </w:p>
    <w:p w14:paraId="2A105980" w14:textId="77777777" w:rsidR="004148AF" w:rsidRPr="0010041C" w:rsidRDefault="004148AF" w:rsidP="00937071">
      <w:pPr>
        <w:pStyle w:val="Tekst"/>
        <w:spacing w:before="0" w:after="0" w:line="240" w:lineRule="auto"/>
        <w:rPr>
          <w:rFonts w:asciiTheme="majorHAnsi" w:hAnsiTheme="majorHAnsi" w:cstheme="majorBidi"/>
          <w:b/>
        </w:rPr>
      </w:pPr>
    </w:p>
    <w:p w14:paraId="1BA80B76" w14:textId="2E1D0332" w:rsidR="005B74F3" w:rsidRPr="0010041C" w:rsidRDefault="00D214D5" w:rsidP="00937071">
      <w:pPr>
        <w:pStyle w:val="Tekst"/>
        <w:spacing w:before="0" w:after="0" w:line="240" w:lineRule="auto"/>
        <w:rPr>
          <w:rFonts w:asciiTheme="majorHAnsi" w:hAnsiTheme="majorHAnsi" w:cstheme="majorBidi"/>
          <w:b/>
        </w:rPr>
      </w:pPr>
      <w:r w:rsidRPr="0010041C">
        <w:rPr>
          <w:rFonts w:asciiTheme="majorHAnsi" w:hAnsiTheme="majorHAnsi" w:cstheme="majorBidi"/>
          <w:b/>
        </w:rPr>
        <w:t>Dobavljač mora biti pravno lice čija je preovlađujuća djelatnost proizvodnja, zastupništvo ili distribucija predmeta ponude</w:t>
      </w:r>
      <w:r w:rsidR="005B74F3" w:rsidRPr="0010041C">
        <w:rPr>
          <w:rFonts w:asciiTheme="majorHAnsi" w:hAnsiTheme="majorHAnsi" w:cstheme="majorBidi"/>
          <w:b/>
        </w:rPr>
        <w:t>, izuzev u slučaju pružanja konsultantskih usluga gdje dobavljač/</w:t>
      </w:r>
      <w:proofErr w:type="spellStart"/>
      <w:r w:rsidR="005B74F3" w:rsidRPr="0010041C">
        <w:rPr>
          <w:rFonts w:asciiTheme="majorHAnsi" w:hAnsiTheme="majorHAnsi" w:cstheme="majorBidi"/>
          <w:b/>
        </w:rPr>
        <w:t>pružalac</w:t>
      </w:r>
      <w:proofErr w:type="spellEnd"/>
      <w:r w:rsidR="005B74F3" w:rsidRPr="0010041C">
        <w:rPr>
          <w:rFonts w:asciiTheme="majorHAnsi" w:hAnsiTheme="majorHAnsi" w:cstheme="majorBidi"/>
          <w:b/>
        </w:rPr>
        <w:t xml:space="preserve"> usluge može biti i fizičko lice</w:t>
      </w:r>
      <w:r w:rsidR="00E62AC7" w:rsidRPr="0010041C">
        <w:rPr>
          <w:rFonts w:asciiTheme="majorHAnsi" w:hAnsiTheme="majorHAnsi" w:cstheme="majorBidi"/>
          <w:b/>
        </w:rPr>
        <w:t xml:space="preserve">. </w:t>
      </w:r>
      <w:r w:rsidR="004C4CA8" w:rsidRPr="0010041C">
        <w:rPr>
          <w:rFonts w:asciiTheme="majorHAnsi" w:hAnsiTheme="majorHAnsi" w:cstheme="majorBidi"/>
          <w:b/>
        </w:rPr>
        <w:t xml:space="preserve">U ovom slučaju dobavljač dostavlja ponudu sa elementima koji </w:t>
      </w:r>
      <w:r w:rsidR="004E158E" w:rsidRPr="0010041C">
        <w:rPr>
          <w:rFonts w:asciiTheme="majorHAnsi" w:hAnsiTheme="majorHAnsi" w:cstheme="majorBidi"/>
          <w:b/>
        </w:rPr>
        <w:t xml:space="preserve">su </w:t>
      </w:r>
      <w:proofErr w:type="spellStart"/>
      <w:r w:rsidR="004E158E" w:rsidRPr="0010041C">
        <w:rPr>
          <w:rFonts w:asciiTheme="majorHAnsi" w:hAnsiTheme="majorHAnsi" w:cstheme="majorBidi"/>
          <w:b/>
        </w:rPr>
        <w:t>primjenjljivi</w:t>
      </w:r>
      <w:proofErr w:type="spellEnd"/>
      <w:r w:rsidR="004E158E" w:rsidRPr="0010041C">
        <w:rPr>
          <w:rFonts w:asciiTheme="majorHAnsi" w:hAnsiTheme="majorHAnsi" w:cstheme="majorBidi"/>
          <w:b/>
        </w:rPr>
        <w:t xml:space="preserve"> i svoj CV iz koga je vidljivo relevantno iskustvo. </w:t>
      </w:r>
    </w:p>
    <w:p w14:paraId="657C06A3" w14:textId="77777777" w:rsidR="004E158E" w:rsidRPr="0010041C" w:rsidRDefault="004E158E" w:rsidP="00937071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</w:p>
    <w:p w14:paraId="68BC0D0A" w14:textId="06BBDA89" w:rsidR="00C2195B" w:rsidRPr="0010041C" w:rsidRDefault="00C2195B" w:rsidP="00937071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10041C">
        <w:rPr>
          <w:rFonts w:asciiTheme="majorHAnsi" w:hAnsiTheme="majorHAnsi" w:cstheme="majorHAnsi"/>
          <w:b/>
        </w:rPr>
        <w:t xml:space="preserve">Važno: Dobavljač ne može biti povezano lice/društvo sa podnosiocem prijave. </w:t>
      </w:r>
    </w:p>
    <w:p w14:paraId="124319C1" w14:textId="77777777" w:rsidR="00C2195B" w:rsidRPr="0010041C" w:rsidRDefault="00C2195B" w:rsidP="00C2195B">
      <w:pPr>
        <w:rPr>
          <w:rFonts w:asciiTheme="majorHAnsi" w:hAnsiTheme="majorHAnsi" w:cstheme="majorHAnsi"/>
          <w:lang w:val="bs-Latn-BA"/>
        </w:rPr>
      </w:pPr>
    </w:p>
    <w:p w14:paraId="6042AD64" w14:textId="77777777" w:rsidR="00C2195B" w:rsidRPr="0010041C" w:rsidRDefault="00C2195B" w:rsidP="00FD7BEC">
      <w:pPr>
        <w:pStyle w:val="ListParagraph"/>
        <w:numPr>
          <w:ilvl w:val="0"/>
          <w:numId w:val="34"/>
        </w:numPr>
        <w:spacing w:after="240" w:line="240" w:lineRule="auto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54" w:name="_Toc99706182"/>
      <w:bookmarkStart w:id="55" w:name="_Toc99706245"/>
      <w:bookmarkStart w:id="56" w:name="_Toc100053578"/>
      <w:bookmarkStart w:id="57" w:name="_Toc121223468"/>
      <w:bookmarkStart w:id="58" w:name="_Toc121223570"/>
      <w:bookmarkStart w:id="59" w:name="_Toc121914553"/>
      <w:bookmarkEnd w:id="54"/>
      <w:bookmarkEnd w:id="55"/>
      <w:bookmarkEnd w:id="56"/>
      <w:bookmarkEnd w:id="57"/>
      <w:bookmarkEnd w:id="58"/>
      <w:bookmarkEnd w:id="59"/>
    </w:p>
    <w:p w14:paraId="778B1057" w14:textId="77777777" w:rsidR="00C2195B" w:rsidRPr="0010041C" w:rsidRDefault="00C2195B" w:rsidP="00FD7BEC">
      <w:pPr>
        <w:pStyle w:val="ListParagraph"/>
        <w:numPr>
          <w:ilvl w:val="0"/>
          <w:numId w:val="34"/>
        </w:numPr>
        <w:spacing w:after="240" w:line="240" w:lineRule="auto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60" w:name="_Toc99706183"/>
      <w:bookmarkStart w:id="61" w:name="_Toc99706246"/>
      <w:bookmarkStart w:id="62" w:name="_Toc100053579"/>
      <w:bookmarkStart w:id="63" w:name="_Toc121223469"/>
      <w:bookmarkStart w:id="64" w:name="_Toc121223571"/>
      <w:bookmarkStart w:id="65" w:name="_Toc121914554"/>
      <w:bookmarkEnd w:id="60"/>
      <w:bookmarkEnd w:id="61"/>
      <w:bookmarkEnd w:id="62"/>
      <w:bookmarkEnd w:id="63"/>
      <w:bookmarkEnd w:id="64"/>
      <w:bookmarkEnd w:id="65"/>
    </w:p>
    <w:p w14:paraId="483BA8D8" w14:textId="77777777" w:rsidR="00C2195B" w:rsidRPr="0010041C" w:rsidRDefault="00C2195B" w:rsidP="00FD7BEC">
      <w:pPr>
        <w:pStyle w:val="ListParagraph"/>
        <w:numPr>
          <w:ilvl w:val="1"/>
          <w:numId w:val="34"/>
        </w:numPr>
        <w:spacing w:after="240" w:line="240" w:lineRule="auto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66" w:name="_Toc99706184"/>
      <w:bookmarkStart w:id="67" w:name="_Toc99706247"/>
      <w:bookmarkStart w:id="68" w:name="_Toc100053580"/>
      <w:bookmarkStart w:id="69" w:name="_Toc121223470"/>
      <w:bookmarkStart w:id="70" w:name="_Toc121223572"/>
      <w:bookmarkStart w:id="71" w:name="_Toc121914555"/>
      <w:bookmarkEnd w:id="66"/>
      <w:bookmarkEnd w:id="67"/>
      <w:bookmarkEnd w:id="68"/>
      <w:bookmarkEnd w:id="69"/>
      <w:bookmarkEnd w:id="70"/>
      <w:bookmarkEnd w:id="71"/>
    </w:p>
    <w:p w14:paraId="485C2366" w14:textId="77777777" w:rsidR="00C2195B" w:rsidRPr="0010041C" w:rsidRDefault="00C2195B" w:rsidP="00FD7BEC">
      <w:pPr>
        <w:pStyle w:val="ListParagraph"/>
        <w:numPr>
          <w:ilvl w:val="1"/>
          <w:numId w:val="34"/>
        </w:numPr>
        <w:spacing w:after="240" w:line="240" w:lineRule="auto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72" w:name="_Toc99706185"/>
      <w:bookmarkStart w:id="73" w:name="_Toc99706248"/>
      <w:bookmarkStart w:id="74" w:name="_Toc100053581"/>
      <w:bookmarkStart w:id="75" w:name="_Toc121223471"/>
      <w:bookmarkStart w:id="76" w:name="_Toc121223573"/>
      <w:bookmarkStart w:id="77" w:name="_Toc121914556"/>
      <w:bookmarkEnd w:id="72"/>
      <w:bookmarkEnd w:id="73"/>
      <w:bookmarkEnd w:id="74"/>
      <w:bookmarkEnd w:id="75"/>
      <w:bookmarkEnd w:id="76"/>
      <w:bookmarkEnd w:id="77"/>
    </w:p>
    <w:p w14:paraId="1728BAC5" w14:textId="77777777" w:rsidR="00C2195B" w:rsidRPr="0010041C" w:rsidRDefault="00C2195B" w:rsidP="00FD7BEC">
      <w:pPr>
        <w:pStyle w:val="ListParagraph"/>
        <w:numPr>
          <w:ilvl w:val="1"/>
          <w:numId w:val="34"/>
        </w:numPr>
        <w:spacing w:after="240" w:line="240" w:lineRule="auto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78" w:name="_Toc99706186"/>
      <w:bookmarkStart w:id="79" w:name="_Toc99706249"/>
      <w:bookmarkStart w:id="80" w:name="_Toc100053582"/>
      <w:bookmarkStart w:id="81" w:name="_Toc121223472"/>
      <w:bookmarkStart w:id="82" w:name="_Toc121223574"/>
      <w:bookmarkStart w:id="83" w:name="_Toc121914557"/>
      <w:bookmarkEnd w:id="78"/>
      <w:bookmarkEnd w:id="79"/>
      <w:bookmarkEnd w:id="80"/>
      <w:bookmarkEnd w:id="81"/>
      <w:bookmarkEnd w:id="82"/>
      <w:bookmarkEnd w:id="83"/>
    </w:p>
    <w:p w14:paraId="431BE2B2" w14:textId="77777777" w:rsidR="00C2195B" w:rsidRPr="0010041C" w:rsidRDefault="00C2195B" w:rsidP="00FD7BEC">
      <w:pPr>
        <w:pStyle w:val="ListParagraph"/>
        <w:numPr>
          <w:ilvl w:val="1"/>
          <w:numId w:val="34"/>
        </w:numPr>
        <w:spacing w:after="240" w:line="240" w:lineRule="auto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84" w:name="_Toc99706187"/>
      <w:bookmarkStart w:id="85" w:name="_Toc99706250"/>
      <w:bookmarkStart w:id="86" w:name="_Toc100053583"/>
      <w:bookmarkStart w:id="87" w:name="_Toc121223473"/>
      <w:bookmarkStart w:id="88" w:name="_Toc121223575"/>
      <w:bookmarkStart w:id="89" w:name="_Toc121914558"/>
      <w:bookmarkEnd w:id="84"/>
      <w:bookmarkEnd w:id="85"/>
      <w:bookmarkEnd w:id="86"/>
      <w:bookmarkEnd w:id="87"/>
      <w:bookmarkEnd w:id="88"/>
      <w:bookmarkEnd w:id="89"/>
    </w:p>
    <w:p w14:paraId="3AFEA7F5" w14:textId="77777777" w:rsidR="00C2195B" w:rsidRPr="0010041C" w:rsidRDefault="00C2195B" w:rsidP="00FD7BEC">
      <w:pPr>
        <w:pStyle w:val="ListParagraph"/>
        <w:numPr>
          <w:ilvl w:val="1"/>
          <w:numId w:val="34"/>
        </w:numPr>
        <w:spacing w:after="240" w:line="240" w:lineRule="auto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90" w:name="_Toc99706188"/>
      <w:bookmarkStart w:id="91" w:name="_Toc99706251"/>
      <w:bookmarkStart w:id="92" w:name="_Toc100053584"/>
      <w:bookmarkStart w:id="93" w:name="_Toc121223474"/>
      <w:bookmarkStart w:id="94" w:name="_Toc121223576"/>
      <w:bookmarkStart w:id="95" w:name="_Toc121914559"/>
      <w:bookmarkEnd w:id="90"/>
      <w:bookmarkEnd w:id="91"/>
      <w:bookmarkEnd w:id="92"/>
      <w:bookmarkEnd w:id="93"/>
      <w:bookmarkEnd w:id="94"/>
      <w:bookmarkEnd w:id="95"/>
    </w:p>
    <w:p w14:paraId="44C4B3E4" w14:textId="77777777" w:rsidR="00C2195B" w:rsidRPr="0010041C" w:rsidRDefault="00C2195B" w:rsidP="00FD7BEC">
      <w:pPr>
        <w:pStyle w:val="ListParagraph"/>
        <w:numPr>
          <w:ilvl w:val="1"/>
          <w:numId w:val="34"/>
        </w:numPr>
        <w:spacing w:after="240" w:line="240" w:lineRule="auto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96" w:name="_Toc99706189"/>
      <w:bookmarkStart w:id="97" w:name="_Toc99706252"/>
      <w:bookmarkStart w:id="98" w:name="_Toc100053585"/>
      <w:bookmarkStart w:id="99" w:name="_Toc121223475"/>
      <w:bookmarkStart w:id="100" w:name="_Toc121223577"/>
      <w:bookmarkStart w:id="101" w:name="_Toc121914560"/>
      <w:bookmarkEnd w:id="96"/>
      <w:bookmarkEnd w:id="97"/>
      <w:bookmarkEnd w:id="98"/>
      <w:bookmarkEnd w:id="99"/>
      <w:bookmarkEnd w:id="100"/>
      <w:bookmarkEnd w:id="101"/>
    </w:p>
    <w:p w14:paraId="375C6876" w14:textId="77777777" w:rsidR="00C2195B" w:rsidRPr="0010041C" w:rsidRDefault="00C2195B" w:rsidP="00FD7BEC">
      <w:pPr>
        <w:pStyle w:val="ListParagraph"/>
        <w:numPr>
          <w:ilvl w:val="1"/>
          <w:numId w:val="34"/>
        </w:numPr>
        <w:spacing w:after="240" w:line="240" w:lineRule="auto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102" w:name="_Toc99706190"/>
      <w:bookmarkStart w:id="103" w:name="_Toc99706253"/>
      <w:bookmarkStart w:id="104" w:name="_Toc100053586"/>
      <w:bookmarkStart w:id="105" w:name="_Toc121223476"/>
      <w:bookmarkStart w:id="106" w:name="_Toc121223578"/>
      <w:bookmarkStart w:id="107" w:name="_Toc121914561"/>
      <w:bookmarkEnd w:id="102"/>
      <w:bookmarkEnd w:id="103"/>
      <w:bookmarkEnd w:id="104"/>
      <w:bookmarkEnd w:id="105"/>
      <w:bookmarkEnd w:id="106"/>
      <w:bookmarkEnd w:id="107"/>
    </w:p>
    <w:p w14:paraId="43BCB8D5" w14:textId="77777777" w:rsidR="00C2195B" w:rsidRPr="0010041C" w:rsidRDefault="00C2195B" w:rsidP="00FD7BEC">
      <w:pPr>
        <w:pStyle w:val="ListParagraph"/>
        <w:numPr>
          <w:ilvl w:val="1"/>
          <w:numId w:val="34"/>
        </w:numPr>
        <w:spacing w:after="240" w:line="240" w:lineRule="auto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108" w:name="_Toc99706191"/>
      <w:bookmarkStart w:id="109" w:name="_Toc99706254"/>
      <w:bookmarkStart w:id="110" w:name="_Toc100053587"/>
      <w:bookmarkStart w:id="111" w:name="_Toc121223477"/>
      <w:bookmarkStart w:id="112" w:name="_Toc121223579"/>
      <w:bookmarkStart w:id="113" w:name="_Toc121914562"/>
      <w:bookmarkEnd w:id="108"/>
      <w:bookmarkEnd w:id="109"/>
      <w:bookmarkEnd w:id="110"/>
      <w:bookmarkEnd w:id="111"/>
      <w:bookmarkEnd w:id="112"/>
      <w:bookmarkEnd w:id="113"/>
    </w:p>
    <w:p w14:paraId="57884D81" w14:textId="77777777" w:rsidR="00C2195B" w:rsidRPr="0010041C" w:rsidRDefault="00C2195B" w:rsidP="00FD7BEC">
      <w:pPr>
        <w:pStyle w:val="ListParagraph"/>
        <w:numPr>
          <w:ilvl w:val="2"/>
          <w:numId w:val="34"/>
        </w:numPr>
        <w:spacing w:after="240" w:line="240" w:lineRule="auto"/>
        <w:ind w:left="0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114" w:name="_Toc99706255"/>
      <w:bookmarkStart w:id="115" w:name="_Toc100053588"/>
      <w:bookmarkStart w:id="116" w:name="_Toc121223478"/>
      <w:bookmarkStart w:id="117" w:name="_Toc121223580"/>
      <w:bookmarkStart w:id="118" w:name="_Toc121914563"/>
      <w:bookmarkEnd w:id="114"/>
      <w:bookmarkEnd w:id="115"/>
      <w:bookmarkEnd w:id="116"/>
      <w:bookmarkEnd w:id="117"/>
      <w:bookmarkEnd w:id="118"/>
    </w:p>
    <w:p w14:paraId="09F47CCB" w14:textId="77777777" w:rsidR="00C2195B" w:rsidRPr="0010041C" w:rsidRDefault="00C2195B" w:rsidP="00FD7BEC">
      <w:pPr>
        <w:pStyle w:val="ListParagraph"/>
        <w:numPr>
          <w:ilvl w:val="2"/>
          <w:numId w:val="34"/>
        </w:numPr>
        <w:spacing w:after="240" w:line="240" w:lineRule="auto"/>
        <w:ind w:left="0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119" w:name="_Toc99706256"/>
      <w:bookmarkStart w:id="120" w:name="_Toc100053589"/>
      <w:bookmarkStart w:id="121" w:name="_Toc121223479"/>
      <w:bookmarkStart w:id="122" w:name="_Toc121223581"/>
      <w:bookmarkStart w:id="123" w:name="_Toc121914564"/>
      <w:bookmarkEnd w:id="119"/>
      <w:bookmarkEnd w:id="120"/>
      <w:bookmarkEnd w:id="121"/>
      <w:bookmarkEnd w:id="122"/>
      <w:bookmarkEnd w:id="123"/>
    </w:p>
    <w:p w14:paraId="32685793" w14:textId="77777777" w:rsidR="00C2195B" w:rsidRPr="0010041C" w:rsidRDefault="00C2195B" w:rsidP="00FD7BEC">
      <w:pPr>
        <w:pStyle w:val="ListParagraph"/>
        <w:numPr>
          <w:ilvl w:val="2"/>
          <w:numId w:val="34"/>
        </w:numPr>
        <w:spacing w:after="240" w:line="240" w:lineRule="auto"/>
        <w:ind w:left="0"/>
        <w:contextualSpacing w:val="0"/>
        <w:jc w:val="both"/>
        <w:outlineLvl w:val="2"/>
        <w:rPr>
          <w:rFonts w:asciiTheme="majorHAnsi" w:eastAsia="Times New Roman" w:hAnsiTheme="majorHAnsi" w:cstheme="majorHAnsi"/>
          <w:b/>
          <w:vanish/>
          <w:color w:val="000000" w:themeColor="text1"/>
          <w:szCs w:val="20"/>
          <w:lang w:val="bs-Latn-BA"/>
        </w:rPr>
      </w:pPr>
      <w:bookmarkStart w:id="124" w:name="_Toc99706257"/>
      <w:bookmarkStart w:id="125" w:name="_Toc100053590"/>
      <w:bookmarkStart w:id="126" w:name="_Toc121223480"/>
      <w:bookmarkStart w:id="127" w:name="_Toc121223582"/>
      <w:bookmarkStart w:id="128" w:name="_Toc121914565"/>
      <w:bookmarkEnd w:id="124"/>
      <w:bookmarkEnd w:id="125"/>
      <w:bookmarkEnd w:id="126"/>
      <w:bookmarkEnd w:id="127"/>
      <w:bookmarkEnd w:id="128"/>
    </w:p>
    <w:p w14:paraId="423D8BD4" w14:textId="03641AE4" w:rsidR="00467602" w:rsidRPr="0010041C" w:rsidRDefault="01CB7ADF" w:rsidP="00C2195B">
      <w:pPr>
        <w:pStyle w:val="Heading3"/>
        <w:rPr>
          <w:rFonts w:asciiTheme="majorHAnsi" w:hAnsiTheme="majorHAnsi" w:cstheme="majorHAnsi"/>
        </w:rPr>
      </w:pPr>
      <w:bookmarkStart w:id="129" w:name="_Toc121914566"/>
      <w:r w:rsidRPr="0010041C">
        <w:rPr>
          <w:rFonts w:asciiTheme="majorHAnsi" w:hAnsiTheme="majorHAnsi" w:cstheme="majorBidi"/>
        </w:rPr>
        <w:t xml:space="preserve">Lista prihvatljivih </w:t>
      </w:r>
      <w:r w:rsidR="0284D9F0" w:rsidRPr="0010041C">
        <w:rPr>
          <w:rFonts w:asciiTheme="majorHAnsi" w:hAnsiTheme="majorHAnsi" w:cstheme="majorBidi"/>
        </w:rPr>
        <w:t>zemalja porijekla kupljene robe</w:t>
      </w:r>
      <w:bookmarkEnd w:id="129"/>
    </w:p>
    <w:p w14:paraId="048234C4" w14:textId="77777777" w:rsidR="00D67D53" w:rsidRPr="0010041C" w:rsidRDefault="00D67D53" w:rsidP="00FE0768">
      <w:pPr>
        <w:pStyle w:val="Tekst"/>
        <w:spacing w:before="0" w:after="0"/>
        <w:rPr>
          <w:rFonts w:asciiTheme="majorHAnsi" w:hAnsiTheme="majorHAnsi" w:cstheme="majorHAnsi"/>
          <w:i/>
        </w:rPr>
      </w:pPr>
      <w:r w:rsidRPr="0010041C">
        <w:rPr>
          <w:rFonts w:asciiTheme="majorHAnsi" w:hAnsiTheme="majorHAnsi" w:cstheme="majorBidi"/>
        </w:rPr>
        <w:t>Roba koja je predmet investicije mora biti porijeklom iz zemalja prihvatljivih za EU</w:t>
      </w:r>
      <w:r w:rsidRPr="0010041C">
        <w:rPr>
          <w:rStyle w:val="FootnoteReference"/>
          <w:rFonts w:asciiTheme="majorHAnsi" w:hAnsiTheme="majorHAnsi" w:cstheme="majorBidi"/>
        </w:rPr>
        <w:footnoteReference w:id="16"/>
      </w:r>
      <w:r w:rsidRPr="0010041C">
        <w:rPr>
          <w:rFonts w:asciiTheme="majorHAnsi" w:hAnsiTheme="majorHAnsi" w:cstheme="majorBidi"/>
        </w:rPr>
        <w:t xml:space="preserve">, osim u slučaju da je vrijednosti robe bez PDV-a ispod praga konkurentskog postupka od 100.000 EUR. </w:t>
      </w:r>
    </w:p>
    <w:p w14:paraId="48CEB9B0" w14:textId="77777777" w:rsidR="00D67D53" w:rsidRPr="0010041C" w:rsidRDefault="00D67D53" w:rsidP="00784BF4">
      <w:pPr>
        <w:pStyle w:val="Heading2"/>
      </w:pPr>
      <w:bookmarkStart w:id="130" w:name="_Toc121914567"/>
      <w:r w:rsidRPr="0010041C">
        <w:t>2.9. Rokovi za završetak predloženog projekta</w:t>
      </w:r>
      <w:bookmarkEnd w:id="130"/>
      <w:r w:rsidRPr="0010041C">
        <w:t xml:space="preserve"> </w:t>
      </w:r>
    </w:p>
    <w:p w14:paraId="3DB663D6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920ECD9" w14:textId="3DBEE935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Sve aktivnosti, uključujući građevinske radove, nabavku opreme, ugradnju opreme, nabavku mašina i isporuku radova moraju biti završene u roku od </w:t>
      </w:r>
      <w:r w:rsidR="000D1CE9" w:rsidRPr="0010041C">
        <w:rPr>
          <w:rFonts w:asciiTheme="majorHAnsi" w:hAnsiTheme="majorHAnsi" w:cstheme="majorHAnsi"/>
          <w:lang w:val="bs-Latn-BA"/>
        </w:rPr>
        <w:t xml:space="preserve">6 mjeseci </w:t>
      </w:r>
      <w:r w:rsidR="00174B77" w:rsidRPr="0010041C">
        <w:rPr>
          <w:rFonts w:asciiTheme="majorHAnsi" w:hAnsiTheme="majorHAnsi" w:cstheme="majorHAnsi"/>
          <w:lang w:val="bs-Latn-BA"/>
        </w:rPr>
        <w:t xml:space="preserve">od datuma potpisivanja ugovora </w:t>
      </w:r>
      <w:r w:rsidR="000D1CE9" w:rsidRPr="0010041C">
        <w:rPr>
          <w:rFonts w:asciiTheme="majorHAnsi" w:hAnsiTheme="majorHAnsi" w:cstheme="majorHAnsi"/>
          <w:lang w:val="bs-Latn-BA"/>
        </w:rPr>
        <w:t xml:space="preserve">za </w:t>
      </w:r>
      <w:r w:rsidR="004E158E" w:rsidRPr="0010041C">
        <w:rPr>
          <w:rFonts w:asciiTheme="majorHAnsi" w:hAnsiTheme="majorHAnsi" w:cstheme="majorHAnsi"/>
          <w:lang w:val="bs-Latn-BA"/>
        </w:rPr>
        <w:t xml:space="preserve">prijave </w:t>
      </w:r>
      <w:r w:rsidR="00CB4E00" w:rsidRPr="0010041C">
        <w:rPr>
          <w:rFonts w:asciiTheme="majorHAnsi" w:hAnsiTheme="majorHAnsi" w:cstheme="majorHAnsi"/>
          <w:lang w:val="bs-Latn-BA"/>
        </w:rPr>
        <w:t xml:space="preserve">koje se realizuju u sklopu LOT1, </w:t>
      </w:r>
      <w:r w:rsidR="003B1D0C" w:rsidRPr="0010041C">
        <w:rPr>
          <w:rFonts w:asciiTheme="majorHAnsi" w:hAnsiTheme="majorHAnsi" w:cstheme="majorHAnsi"/>
          <w:lang w:val="bs-Latn-BA"/>
        </w:rPr>
        <w:t xml:space="preserve"> a</w:t>
      </w:r>
      <w:r w:rsidR="00160768" w:rsidRPr="0010041C">
        <w:rPr>
          <w:rFonts w:asciiTheme="majorHAnsi" w:hAnsiTheme="majorHAnsi" w:cstheme="majorHAnsi"/>
          <w:lang w:val="bs-Latn-BA"/>
        </w:rPr>
        <w:t xml:space="preserve"> </w:t>
      </w:r>
      <w:r w:rsidR="00E62AC7" w:rsidRPr="0010041C">
        <w:rPr>
          <w:rFonts w:asciiTheme="majorHAnsi" w:hAnsiTheme="majorHAnsi" w:cstheme="majorHAnsi"/>
          <w:lang w:val="bs-Latn-BA"/>
        </w:rPr>
        <w:t xml:space="preserve">do kraja EU4AGRI projekta ili najdulje </w:t>
      </w:r>
      <w:r w:rsidR="00160768" w:rsidRPr="0010041C">
        <w:rPr>
          <w:rFonts w:asciiTheme="majorHAnsi" w:hAnsiTheme="majorHAnsi" w:cstheme="majorHAnsi"/>
          <w:lang w:val="bs-Latn-BA"/>
        </w:rPr>
        <w:t>u</w:t>
      </w:r>
      <w:r w:rsidR="00174B77" w:rsidRPr="0010041C">
        <w:rPr>
          <w:rFonts w:asciiTheme="majorHAnsi" w:hAnsiTheme="majorHAnsi" w:cstheme="majorHAnsi"/>
          <w:lang w:val="bs-Latn-BA"/>
        </w:rPr>
        <w:t xml:space="preserve"> roku od </w:t>
      </w:r>
      <w:r w:rsidRPr="0010041C">
        <w:rPr>
          <w:rFonts w:asciiTheme="majorHAnsi" w:hAnsiTheme="majorHAnsi" w:cstheme="majorHAnsi"/>
          <w:lang w:val="bs-Latn-BA"/>
        </w:rPr>
        <w:t xml:space="preserve">12 </w:t>
      </w:r>
      <w:bookmarkStart w:id="131" w:name="_Hlk119660296"/>
      <w:r w:rsidRPr="0010041C">
        <w:rPr>
          <w:rFonts w:asciiTheme="majorHAnsi" w:hAnsiTheme="majorHAnsi" w:cstheme="majorHAnsi"/>
          <w:lang w:val="bs-Latn-BA"/>
        </w:rPr>
        <w:t>mjeseci od datuma potpisivanja ugovora</w:t>
      </w:r>
      <w:bookmarkEnd w:id="131"/>
      <w:r w:rsidR="00174B77" w:rsidRPr="0010041C">
        <w:t xml:space="preserve"> </w:t>
      </w:r>
      <w:r w:rsidR="00174B77" w:rsidRPr="0010041C">
        <w:rPr>
          <w:rFonts w:asciiTheme="majorHAnsi" w:hAnsiTheme="majorHAnsi" w:cstheme="majorHAnsi"/>
          <w:lang w:val="bs-Latn-BA"/>
        </w:rPr>
        <w:t xml:space="preserve">za </w:t>
      </w:r>
      <w:r w:rsidR="00CB4E00" w:rsidRPr="0010041C">
        <w:rPr>
          <w:rFonts w:asciiTheme="majorHAnsi" w:hAnsiTheme="majorHAnsi" w:cstheme="majorHAnsi"/>
          <w:lang w:val="bs-Latn-BA"/>
        </w:rPr>
        <w:t xml:space="preserve">prijave koje se realizuju u sklopu </w:t>
      </w:r>
      <w:r w:rsidR="00174B77" w:rsidRPr="0010041C">
        <w:rPr>
          <w:rFonts w:asciiTheme="majorHAnsi" w:hAnsiTheme="majorHAnsi" w:cstheme="majorHAnsi"/>
          <w:lang w:val="bs-Latn-BA"/>
        </w:rPr>
        <w:t>LOT2</w:t>
      </w:r>
      <w:r w:rsidRPr="0010041C">
        <w:rPr>
          <w:rFonts w:asciiTheme="majorHAnsi" w:hAnsiTheme="majorHAnsi" w:cstheme="majorHAnsi"/>
          <w:lang w:val="bs-Latn-BA"/>
        </w:rPr>
        <w:t xml:space="preserve">. Sve planirane investicije čiji predviđeni rok završetka prelazi </w:t>
      </w:r>
      <w:r w:rsidR="00174B77" w:rsidRPr="0010041C">
        <w:rPr>
          <w:rFonts w:asciiTheme="majorHAnsi" w:hAnsiTheme="majorHAnsi" w:cstheme="majorHAnsi"/>
          <w:lang w:val="bs-Latn-BA"/>
        </w:rPr>
        <w:t xml:space="preserve">ove </w:t>
      </w:r>
      <w:r w:rsidRPr="0010041C">
        <w:rPr>
          <w:rFonts w:asciiTheme="majorHAnsi" w:hAnsiTheme="majorHAnsi" w:cstheme="majorHAnsi"/>
          <w:lang w:val="bs-Latn-BA"/>
        </w:rPr>
        <w:t>rok</w:t>
      </w:r>
      <w:r w:rsidR="00174B77" w:rsidRPr="0010041C">
        <w:rPr>
          <w:rFonts w:asciiTheme="majorHAnsi" w:hAnsiTheme="majorHAnsi" w:cstheme="majorHAnsi"/>
          <w:lang w:val="bs-Latn-BA"/>
        </w:rPr>
        <w:t>ove</w:t>
      </w:r>
      <w:r w:rsidRPr="0010041C">
        <w:rPr>
          <w:rFonts w:asciiTheme="majorHAnsi" w:hAnsiTheme="majorHAnsi" w:cstheme="majorHAnsi"/>
          <w:lang w:val="bs-Latn-BA"/>
        </w:rPr>
        <w:t xml:space="preserve"> će se smatrati neprihvatljivim i biće odbijene.</w:t>
      </w:r>
    </w:p>
    <w:p w14:paraId="1F2B0E16" w14:textId="77777777" w:rsidR="00D67D53" w:rsidRPr="0010041C" w:rsidRDefault="00D67D53" w:rsidP="00D67D53">
      <w:pPr>
        <w:pStyle w:val="Poruka"/>
        <w:spacing w:before="0" w:after="0" w:line="240" w:lineRule="auto"/>
        <w:rPr>
          <w:rFonts w:asciiTheme="majorHAnsi" w:hAnsiTheme="majorHAnsi" w:cstheme="majorHAnsi"/>
          <w:i w:val="0"/>
          <w:color w:val="auto"/>
        </w:rPr>
      </w:pPr>
      <w:r w:rsidRPr="0010041C">
        <w:rPr>
          <w:rFonts w:asciiTheme="majorHAnsi" w:hAnsiTheme="majorHAnsi" w:cstheme="majorHAnsi"/>
          <w:i w:val="0"/>
          <w:color w:val="auto"/>
        </w:rPr>
        <w:t xml:space="preserve">Investicijski projekti koji </w:t>
      </w:r>
      <w:proofErr w:type="spellStart"/>
      <w:r w:rsidRPr="0010041C">
        <w:rPr>
          <w:rFonts w:asciiTheme="majorHAnsi" w:hAnsiTheme="majorHAnsi" w:cstheme="majorHAnsi"/>
          <w:i w:val="0"/>
          <w:color w:val="auto"/>
        </w:rPr>
        <w:t>obuhvataju</w:t>
      </w:r>
      <w:proofErr w:type="spellEnd"/>
      <w:r w:rsidRPr="0010041C">
        <w:rPr>
          <w:rFonts w:asciiTheme="majorHAnsi" w:hAnsiTheme="majorHAnsi" w:cstheme="majorHAnsi"/>
          <w:i w:val="0"/>
          <w:color w:val="auto"/>
        </w:rPr>
        <w:t xml:space="preserve"> građevinske radove čija je realizacija u toku imaju pravo prijave na ovaj poziv, vodeći računa o iznad navedenom krajnjem roku za realizaciju te činjenici da će se svi troškovi nastali prije potpisivanja ugovora smatrati neprihvatljivim. </w:t>
      </w:r>
    </w:p>
    <w:p w14:paraId="00092C45" w14:textId="77777777" w:rsidR="009438F9" w:rsidRPr="0010041C" w:rsidRDefault="009438F9" w:rsidP="00D67D53">
      <w:pPr>
        <w:pStyle w:val="Poruka"/>
        <w:spacing w:before="0" w:after="0" w:line="240" w:lineRule="auto"/>
        <w:rPr>
          <w:rFonts w:asciiTheme="majorHAnsi" w:hAnsiTheme="majorHAnsi" w:cstheme="majorHAnsi"/>
          <w:i w:val="0"/>
          <w:color w:val="auto"/>
        </w:rPr>
      </w:pPr>
    </w:p>
    <w:p w14:paraId="008A7EE6" w14:textId="77777777" w:rsidR="00D67D53" w:rsidRPr="0010041C" w:rsidRDefault="00D67D53" w:rsidP="00812CED">
      <w:pPr>
        <w:pStyle w:val="Heading1"/>
        <w:rPr>
          <w:caps/>
        </w:rPr>
      </w:pPr>
      <w:bookmarkStart w:id="132" w:name="_Toc121914568"/>
      <w:r w:rsidRPr="0010041C">
        <w:t>3. NAČIN PODNOŠENJA PRIJAVA I NJIHOVO OCJENJIVANJE</w:t>
      </w:r>
      <w:bookmarkEnd w:id="132"/>
    </w:p>
    <w:p w14:paraId="5C32F321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29A60DF6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lang w:eastAsia="en-GB"/>
        </w:rPr>
      </w:pPr>
      <w:r w:rsidRPr="0010041C">
        <w:rPr>
          <w:rFonts w:asciiTheme="majorHAnsi" w:hAnsiTheme="majorHAnsi" w:cstheme="majorHAnsi"/>
        </w:rPr>
        <w:lastRenderedPageBreak/>
        <w:t>Prijave za podršku</w:t>
      </w:r>
      <w:r w:rsidRPr="0010041C">
        <w:rPr>
          <w:rFonts w:asciiTheme="majorHAnsi" w:hAnsiTheme="majorHAnsi" w:cstheme="majorHAnsi"/>
          <w:b/>
        </w:rPr>
        <w:t xml:space="preserve"> </w:t>
      </w:r>
      <w:r w:rsidRPr="0010041C">
        <w:rPr>
          <w:rFonts w:asciiTheme="majorHAnsi" w:hAnsiTheme="majorHAnsi" w:cstheme="majorHAnsi"/>
        </w:rPr>
        <w:t>trebaju biti dostavljene u formi koju propisuje ovaj poziv, uključujući sve tražene priloge i dokumentaciju. Prijave se podnose na jednom od službenih jezika Bosne i Hercegovine. Rukom pisane i nepotpune prijave</w:t>
      </w:r>
      <w:r w:rsidRPr="0010041C">
        <w:rPr>
          <w:rFonts w:asciiTheme="majorHAnsi" w:hAnsiTheme="majorHAnsi" w:cstheme="majorHAnsi"/>
          <w:lang w:eastAsia="en-GB"/>
        </w:rPr>
        <w:t xml:space="preserve"> se neće uzeti u razmatranje.</w:t>
      </w:r>
    </w:p>
    <w:p w14:paraId="56A9E3A7" w14:textId="77777777" w:rsidR="00107E9D" w:rsidRPr="0010041C" w:rsidRDefault="00107E9D" w:rsidP="00D67D53">
      <w:pPr>
        <w:pStyle w:val="Tekst"/>
        <w:spacing w:before="0" w:after="0" w:line="240" w:lineRule="auto"/>
        <w:rPr>
          <w:rFonts w:asciiTheme="majorHAnsi" w:hAnsiTheme="majorHAnsi" w:cstheme="majorHAnsi"/>
          <w:lang w:eastAsia="en-GB"/>
        </w:rPr>
      </w:pPr>
    </w:p>
    <w:p w14:paraId="5722C2A5" w14:textId="77777777" w:rsidR="00D67D53" w:rsidRPr="0010041C" w:rsidRDefault="00D67D53" w:rsidP="00784BF4">
      <w:pPr>
        <w:pStyle w:val="Heading2"/>
      </w:pPr>
      <w:bookmarkStart w:id="133" w:name="_Toc121914569"/>
      <w:r w:rsidRPr="0010041C">
        <w:t>3.1. Potrebna dokumentacija</w:t>
      </w:r>
      <w:bookmarkEnd w:id="133"/>
    </w:p>
    <w:p w14:paraId="6B9225D4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color w:val="FF0000"/>
          <w:u w:val="single"/>
        </w:rPr>
      </w:pPr>
    </w:p>
    <w:p w14:paraId="60C239D0" w14:textId="3916EE8D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  <w:u w:val="single"/>
        </w:rPr>
        <w:t>Obavezna dokumentacija</w:t>
      </w:r>
      <w:r w:rsidRPr="0010041C">
        <w:rPr>
          <w:rFonts w:asciiTheme="majorHAnsi" w:hAnsiTheme="majorHAnsi" w:cstheme="majorHAnsi"/>
        </w:rPr>
        <w:t xml:space="preserve"> koju trebaju dostaviti </w:t>
      </w:r>
      <w:r w:rsidRPr="0010041C">
        <w:rPr>
          <w:rFonts w:asciiTheme="majorHAnsi" w:hAnsiTheme="majorHAnsi" w:cstheme="majorHAnsi"/>
          <w:u w:val="single"/>
        </w:rPr>
        <w:t xml:space="preserve">podnosioci prijava (u skladu sa specifičnostima projektnog prijedloga i oblika </w:t>
      </w:r>
      <w:proofErr w:type="spellStart"/>
      <w:r w:rsidRPr="0010041C">
        <w:rPr>
          <w:rFonts w:asciiTheme="majorHAnsi" w:hAnsiTheme="majorHAnsi" w:cstheme="majorHAnsi"/>
          <w:u w:val="single"/>
        </w:rPr>
        <w:t>organizovanja</w:t>
      </w:r>
      <w:proofErr w:type="spellEnd"/>
      <w:r w:rsidRPr="0010041C">
        <w:rPr>
          <w:rFonts w:asciiTheme="majorHAnsi" w:hAnsiTheme="majorHAnsi" w:cstheme="majorHAnsi"/>
          <w:u w:val="single"/>
        </w:rPr>
        <w:t xml:space="preserve">) </w:t>
      </w:r>
      <w:r w:rsidRPr="0010041C">
        <w:rPr>
          <w:rFonts w:asciiTheme="majorHAnsi" w:hAnsiTheme="majorHAnsi" w:cstheme="majorHAnsi"/>
        </w:rPr>
        <w:t xml:space="preserve">je: </w:t>
      </w:r>
    </w:p>
    <w:p w14:paraId="312D81A9" w14:textId="01F37687" w:rsidR="00680418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rFonts w:asciiTheme="majorHAnsi" w:hAnsiTheme="majorHAnsi" w:cstheme="majorHAnsi"/>
          <w:caps/>
          <w:color w:val="000000"/>
          <w:lang w:val="bs-Latn-BA" w:eastAsia="tr-TR"/>
        </w:rPr>
      </w:pPr>
      <w:r w:rsidRPr="0010041C">
        <w:rPr>
          <w:rFonts w:asciiTheme="majorHAnsi" w:hAnsiTheme="majorHAnsi" w:cstheme="majorHAnsi"/>
          <w:color w:val="000000"/>
          <w:lang w:val="bs-Latn-BA" w:eastAsia="tr-TR"/>
        </w:rPr>
        <w:t>Poslovni plan</w:t>
      </w:r>
      <w:r w:rsidR="004331A8" w:rsidRPr="0010041C">
        <w:rPr>
          <w:rFonts w:asciiTheme="majorHAnsi" w:hAnsiTheme="majorHAnsi" w:cstheme="majorHAnsi"/>
          <w:color w:val="000000"/>
          <w:lang w:val="bs-Latn-BA" w:eastAsia="tr-TR"/>
        </w:rPr>
        <w:t xml:space="preserve"> ili proje</w:t>
      </w:r>
      <w:r w:rsidR="000543D5" w:rsidRPr="0010041C">
        <w:rPr>
          <w:rFonts w:asciiTheme="majorHAnsi" w:hAnsiTheme="majorHAnsi" w:cstheme="majorHAnsi"/>
          <w:color w:val="000000"/>
          <w:lang w:val="bs-Latn-BA" w:eastAsia="tr-TR"/>
        </w:rPr>
        <w:t>ktni prijedlog ovisno o LOT-u pod kojem spada predloženi projekt</w:t>
      </w:r>
      <w:r w:rsidR="00680418" w:rsidRPr="0010041C">
        <w:rPr>
          <w:rFonts w:asciiTheme="majorHAnsi" w:hAnsiTheme="majorHAnsi" w:cstheme="majorHAnsi"/>
          <w:color w:val="000000"/>
          <w:lang w:val="bs-Latn-BA" w:eastAsia="tr-TR"/>
        </w:rPr>
        <w:t>, i to:</w:t>
      </w:r>
    </w:p>
    <w:p w14:paraId="4F074AFE" w14:textId="0F39E45C" w:rsidR="0034521F" w:rsidRPr="0010041C" w:rsidRDefault="00680418" w:rsidP="00C42D39">
      <w:pPr>
        <w:pStyle w:val="ListParagraph"/>
        <w:numPr>
          <w:ilvl w:val="0"/>
          <w:numId w:val="81"/>
        </w:numPr>
        <w:spacing w:after="0" w:line="240" w:lineRule="auto"/>
        <w:jc w:val="both"/>
        <w:rPr>
          <w:rFonts w:asciiTheme="majorHAnsi" w:hAnsiTheme="majorHAnsi" w:cstheme="majorHAnsi"/>
          <w:color w:val="000000"/>
          <w:lang w:val="bs-Latn-BA" w:eastAsia="tr-TR"/>
        </w:rPr>
      </w:pPr>
      <w:r w:rsidRPr="0010041C">
        <w:rPr>
          <w:rFonts w:asciiTheme="majorHAnsi" w:hAnsiTheme="majorHAnsi" w:cstheme="majorHAnsi"/>
          <w:color w:val="000000"/>
          <w:lang w:val="bs-Latn-BA" w:eastAsia="tr-TR"/>
        </w:rPr>
        <w:t xml:space="preserve">za </w:t>
      </w:r>
      <w:r w:rsidR="00CD3BAF" w:rsidRPr="0010041C">
        <w:rPr>
          <w:rFonts w:asciiTheme="majorHAnsi" w:hAnsiTheme="majorHAnsi" w:cstheme="majorHAnsi"/>
          <w:color w:val="000000"/>
          <w:lang w:val="bs-Latn-BA" w:eastAsia="tr-TR"/>
        </w:rPr>
        <w:t>prijave u sklopu</w:t>
      </w:r>
      <w:r w:rsidRPr="0010041C">
        <w:rPr>
          <w:rFonts w:asciiTheme="majorHAnsi" w:hAnsiTheme="majorHAnsi" w:cstheme="majorHAnsi"/>
          <w:color w:val="000000"/>
          <w:lang w:val="bs-Latn-BA" w:eastAsia="tr-TR"/>
        </w:rPr>
        <w:t xml:space="preserve"> LOT2</w:t>
      </w:r>
      <w:r w:rsidR="0034521F" w:rsidRPr="0010041C">
        <w:rPr>
          <w:rFonts w:asciiTheme="majorHAnsi" w:hAnsiTheme="majorHAnsi" w:cstheme="majorHAnsi"/>
          <w:color w:val="000000"/>
          <w:lang w:val="bs-Latn-BA" w:eastAsia="tr-TR"/>
        </w:rPr>
        <w:t xml:space="preserve"> sa iznosom podrške većim od 80.000 KM potrebno je priložiti</w:t>
      </w:r>
      <w:r w:rsidRPr="0010041C">
        <w:rPr>
          <w:rFonts w:asciiTheme="majorHAnsi" w:hAnsiTheme="majorHAnsi" w:cstheme="majorHAnsi"/>
          <w:color w:val="000000"/>
          <w:lang w:val="bs-Latn-BA" w:eastAsia="tr-TR"/>
        </w:rPr>
        <w:t xml:space="preserve"> </w:t>
      </w:r>
      <w:r w:rsidR="0020429D" w:rsidRPr="0010041C">
        <w:rPr>
          <w:rFonts w:asciiTheme="majorHAnsi" w:hAnsiTheme="majorHAnsi" w:cstheme="majorHAnsi"/>
          <w:color w:val="000000"/>
          <w:lang w:val="bs-Latn-BA" w:eastAsia="tr-TR"/>
        </w:rPr>
        <w:t xml:space="preserve">Prilog </w:t>
      </w:r>
      <w:r w:rsidR="0000147F" w:rsidRPr="0010041C">
        <w:rPr>
          <w:rFonts w:asciiTheme="majorHAnsi" w:hAnsiTheme="majorHAnsi" w:cstheme="majorHAnsi"/>
          <w:color w:val="000000"/>
          <w:lang w:val="bs-Latn-BA" w:eastAsia="tr-TR"/>
        </w:rPr>
        <w:t>1</w:t>
      </w:r>
      <w:r w:rsidR="0020429D" w:rsidRPr="0010041C">
        <w:rPr>
          <w:rFonts w:asciiTheme="majorHAnsi" w:hAnsiTheme="majorHAnsi" w:cstheme="majorHAnsi"/>
          <w:color w:val="000000"/>
          <w:lang w:val="bs-Latn-BA" w:eastAsia="tr-TR"/>
        </w:rPr>
        <w:t xml:space="preserve">a i Prilog </w:t>
      </w:r>
      <w:r w:rsidR="0000147F" w:rsidRPr="0010041C">
        <w:rPr>
          <w:rFonts w:asciiTheme="majorHAnsi" w:hAnsiTheme="majorHAnsi" w:cstheme="majorHAnsi"/>
          <w:color w:val="000000"/>
          <w:lang w:val="bs-Latn-BA" w:eastAsia="tr-TR"/>
        </w:rPr>
        <w:t>1</w:t>
      </w:r>
      <w:r w:rsidR="0020429D" w:rsidRPr="0010041C">
        <w:rPr>
          <w:rFonts w:asciiTheme="majorHAnsi" w:hAnsiTheme="majorHAnsi" w:cstheme="majorHAnsi"/>
          <w:color w:val="000000"/>
          <w:lang w:val="bs-Latn-BA" w:eastAsia="tr-TR"/>
        </w:rPr>
        <w:t xml:space="preserve">b – Složeni poslovni plan – Potpisana verzija u PDF formatu (oba dokumenta)  i OBAVEZNO verzija u word i </w:t>
      </w:r>
      <w:proofErr w:type="spellStart"/>
      <w:r w:rsidR="0020429D" w:rsidRPr="0010041C">
        <w:rPr>
          <w:rFonts w:asciiTheme="majorHAnsi" w:hAnsiTheme="majorHAnsi" w:cstheme="majorHAnsi"/>
          <w:color w:val="000000"/>
          <w:lang w:val="bs-Latn-BA" w:eastAsia="tr-TR"/>
        </w:rPr>
        <w:t>excel</w:t>
      </w:r>
      <w:proofErr w:type="spellEnd"/>
      <w:r w:rsidR="0020429D" w:rsidRPr="0010041C">
        <w:rPr>
          <w:rFonts w:asciiTheme="majorHAnsi" w:hAnsiTheme="majorHAnsi" w:cstheme="majorHAnsi"/>
          <w:color w:val="000000"/>
          <w:lang w:val="bs-Latn-BA" w:eastAsia="tr-TR"/>
        </w:rPr>
        <w:t xml:space="preserve"> formatu;</w:t>
      </w:r>
    </w:p>
    <w:p w14:paraId="69573176" w14:textId="28BB8B20" w:rsidR="00D67D53" w:rsidRPr="0010041C" w:rsidRDefault="00AA4EF0" w:rsidP="00C42D39">
      <w:pPr>
        <w:pStyle w:val="ListParagraph"/>
        <w:numPr>
          <w:ilvl w:val="0"/>
          <w:numId w:val="81"/>
        </w:numPr>
        <w:spacing w:after="0" w:line="240" w:lineRule="auto"/>
        <w:jc w:val="both"/>
        <w:rPr>
          <w:rFonts w:asciiTheme="majorHAnsi" w:hAnsiTheme="majorHAnsi" w:cstheme="majorHAnsi"/>
          <w:caps/>
          <w:color w:val="000000"/>
          <w:lang w:val="bs-Latn-BA" w:eastAsia="tr-TR"/>
        </w:rPr>
      </w:pP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 xml:space="preserve">za </w:t>
      </w:r>
      <w:r w:rsidR="0000147F"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prijave u sklopu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 xml:space="preserve"> LOT1 sa iznosom podrške do 80.000 KM potrebno je priložiti Prilog </w:t>
      </w:r>
      <w:r w:rsidR="0000147F"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1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 xml:space="preserve">c i Prilog </w:t>
      </w:r>
      <w:r w:rsidR="000D5F24">
        <w:rPr>
          <w:rFonts w:asciiTheme="majorHAnsi" w:hAnsiTheme="majorHAnsi" w:cstheme="majorBidi"/>
          <w:color w:val="000000" w:themeColor="text1"/>
          <w:lang w:val="bs-Latn-BA" w:eastAsia="tr-TR"/>
        </w:rPr>
        <w:t>1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d – Projektni prijedlog</w:t>
      </w:r>
      <w:r w:rsidR="006B4022" w:rsidRPr="0010041C">
        <w:rPr>
          <w:rFonts w:asciiTheme="majorHAnsi" w:hAnsiTheme="majorHAnsi" w:cstheme="majorBidi"/>
          <w:color w:val="000000" w:themeColor="text1"/>
          <w:lang w:val="bs-Latn-BA" w:eastAsia="tr-TR"/>
        </w:rPr>
        <w:t xml:space="preserve"> 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 xml:space="preserve">– Potpisana verzija u PDF formatu (oba dokumenta) i OBAVEZNO verzija u word i </w:t>
      </w:r>
      <w:proofErr w:type="spellStart"/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excel</w:t>
      </w:r>
      <w:proofErr w:type="spellEnd"/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 xml:space="preserve"> formatu;</w:t>
      </w:r>
    </w:p>
    <w:p w14:paraId="51117E51" w14:textId="750A7E0E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ind w:left="714" w:hanging="357"/>
        <w:contextualSpacing w:val="0"/>
        <w:jc w:val="both"/>
        <w:rPr>
          <w:rFonts w:asciiTheme="majorHAnsi" w:hAnsiTheme="majorHAnsi" w:cstheme="majorHAnsi"/>
          <w:caps/>
          <w:color w:val="000000"/>
          <w:lang w:val="bs-Latn-BA" w:eastAsia="tr-TR"/>
        </w:rPr>
      </w:pP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 xml:space="preserve">Pismo namjere sa planiranim iznosom </w:t>
      </w:r>
      <w:proofErr w:type="spellStart"/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sufinansiranja</w:t>
      </w:r>
      <w:proofErr w:type="spellEnd"/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 xml:space="preserve"> (Prilog </w:t>
      </w:r>
      <w:r w:rsidR="004119E1"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2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 xml:space="preserve">) – </w:t>
      </w:r>
      <w:r w:rsidRPr="0010041C">
        <w:rPr>
          <w:rFonts w:asciiTheme="majorHAnsi" w:hAnsiTheme="majorHAnsi" w:cstheme="majorBidi"/>
          <w:lang w:val="bs-Latn-BA" w:eastAsia="en-GB"/>
        </w:rPr>
        <w:t>Potpisana verzija u PDF formatu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;</w:t>
      </w:r>
    </w:p>
    <w:p w14:paraId="3CD6A9BA" w14:textId="360D3E27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color w:val="000000"/>
          <w:lang w:val="bs-Latn-BA" w:eastAsia="tr-TR"/>
        </w:rPr>
      </w:pP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 xml:space="preserve">Potpisana i ovjerena rekapitulacija ulaznih sirovina (Prilog </w:t>
      </w:r>
      <w:r w:rsidR="004119E1"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3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);</w:t>
      </w:r>
    </w:p>
    <w:p w14:paraId="123A1E0A" w14:textId="317DAA3E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Potpisana izjava da podnosilac prijave posluje u skladu sa UN globalnim principima 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 xml:space="preserve">(Prilog </w:t>
      </w:r>
      <w:r w:rsidR="004119E1"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4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);</w:t>
      </w:r>
    </w:p>
    <w:p w14:paraId="6F75B8F9" w14:textId="1F5F78F4" w:rsidR="00E715C6" w:rsidRPr="0010041C" w:rsidRDefault="00E715C6" w:rsidP="00FD7BE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eastAsiaTheme="minorEastAsia" w:hAnsiTheme="majorHAnsi" w:cstheme="majorBidi"/>
          <w:color w:val="000000" w:themeColor="text1"/>
          <w:lang w:val="bs-Latn-BA"/>
        </w:rPr>
        <w:t>Potpisana Izjava o povezanim licima (potpisuju svi vlasnici i uprava) (</w:t>
      </w:r>
      <w:r w:rsidR="00B31D39" w:rsidRPr="0010041C">
        <w:rPr>
          <w:rFonts w:asciiTheme="majorHAnsi" w:eastAsiaTheme="minorEastAsia" w:hAnsiTheme="majorHAnsi" w:cstheme="majorBidi"/>
          <w:color w:val="000000" w:themeColor="text1"/>
          <w:lang w:val="bs-Latn-BA"/>
        </w:rPr>
        <w:t xml:space="preserve">Prilog </w:t>
      </w:r>
      <w:r w:rsidR="004119E1" w:rsidRPr="0010041C">
        <w:rPr>
          <w:rFonts w:asciiTheme="majorHAnsi" w:eastAsiaTheme="minorEastAsia" w:hAnsiTheme="majorHAnsi" w:cstheme="majorBidi"/>
          <w:color w:val="000000" w:themeColor="text1"/>
          <w:lang w:val="bs-Latn-BA"/>
        </w:rPr>
        <w:t>5</w:t>
      </w:r>
      <w:r w:rsidRPr="0010041C">
        <w:rPr>
          <w:rFonts w:asciiTheme="majorHAnsi" w:eastAsiaTheme="minorEastAsia" w:hAnsiTheme="majorHAnsi" w:cstheme="majorBidi"/>
          <w:color w:val="000000" w:themeColor="text1"/>
          <w:lang w:val="bs-Latn-BA"/>
        </w:rPr>
        <w:t>)</w:t>
      </w:r>
      <w:r w:rsidR="00652340" w:rsidRPr="0010041C">
        <w:rPr>
          <w:rFonts w:asciiTheme="majorHAnsi" w:eastAsiaTheme="minorEastAsia" w:hAnsiTheme="majorHAnsi" w:cstheme="majorBidi"/>
          <w:color w:val="000000" w:themeColor="text1"/>
          <w:lang w:val="bs-Latn-BA"/>
        </w:rPr>
        <w:t>;</w:t>
      </w:r>
    </w:p>
    <w:p w14:paraId="48BA386B" w14:textId="2CAFDAEB" w:rsidR="00E715C6" w:rsidRPr="0010041C" w:rsidRDefault="00E715C6" w:rsidP="00FD7BE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color w:val="000000"/>
          <w:lang w:val="bs-Latn-BA" w:eastAsia="tr-TR"/>
        </w:rPr>
      </w:pPr>
      <w:r w:rsidRPr="0010041C">
        <w:rPr>
          <w:rFonts w:asciiTheme="majorHAnsi" w:eastAsia="Times New Roman" w:hAnsiTheme="majorHAnsi" w:cstheme="majorBidi"/>
          <w:color w:val="000000" w:themeColor="text1"/>
          <w:lang w:val="bs-Latn-BA"/>
        </w:rPr>
        <w:t xml:space="preserve">Potpisana Izjava Podnosioca prijave o broju radnih mjesta koja će biti kreirana (Prilog </w:t>
      </w:r>
      <w:r w:rsidR="004119E1" w:rsidRPr="0010041C">
        <w:rPr>
          <w:rFonts w:asciiTheme="majorHAnsi" w:eastAsia="Times New Roman" w:hAnsiTheme="majorHAnsi" w:cstheme="majorBidi"/>
          <w:color w:val="000000" w:themeColor="text1"/>
          <w:lang w:val="bs-Latn-BA"/>
        </w:rPr>
        <w:t>6</w:t>
      </w:r>
      <w:r w:rsidRPr="0010041C">
        <w:rPr>
          <w:rFonts w:asciiTheme="majorHAnsi" w:eastAsia="Times New Roman" w:hAnsiTheme="majorHAnsi" w:cstheme="majorBidi"/>
          <w:color w:val="000000" w:themeColor="text1"/>
          <w:lang w:val="bs-Latn-BA"/>
        </w:rPr>
        <w:t>);</w:t>
      </w:r>
    </w:p>
    <w:p w14:paraId="5A9F1476" w14:textId="13BC52CE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caps/>
          <w:color w:val="000000"/>
          <w:lang w:val="bs-Latn-BA" w:eastAsia="tr-TR"/>
        </w:rPr>
      </w:pPr>
      <w:r w:rsidRPr="0010041C">
        <w:rPr>
          <w:rFonts w:asciiTheme="majorHAnsi" w:hAnsiTheme="majorHAnsi" w:cstheme="majorBidi"/>
          <w:lang w:val="bs-Latn-BA"/>
        </w:rPr>
        <w:t xml:space="preserve">Registracija </w:t>
      </w:r>
      <w:proofErr w:type="spellStart"/>
      <w:r w:rsidRPr="0010041C">
        <w:rPr>
          <w:rFonts w:asciiTheme="majorHAnsi" w:hAnsiTheme="majorHAnsi" w:cstheme="majorBidi"/>
          <w:lang w:val="bs-Latn-BA"/>
        </w:rPr>
        <w:t>preduzeća</w:t>
      </w:r>
      <w:proofErr w:type="spellEnd"/>
      <w:r w:rsidRPr="0010041C">
        <w:rPr>
          <w:rFonts w:asciiTheme="majorHAnsi" w:hAnsiTheme="majorHAnsi" w:cstheme="majorBidi"/>
          <w:lang w:val="bs-Latn-BA"/>
        </w:rPr>
        <w:t xml:space="preserve">/obrta/zadruge sa jasno iskazanom trenutnom vlasničkom strukturom (prva i </w:t>
      </w:r>
      <w:r w:rsidR="00CF61B9" w:rsidRPr="0010041C">
        <w:rPr>
          <w:rFonts w:asciiTheme="majorHAnsi" w:hAnsiTheme="majorHAnsi" w:cstheme="majorBidi"/>
          <w:lang w:val="bs-Latn-BA"/>
        </w:rPr>
        <w:t xml:space="preserve">aktuelna </w:t>
      </w:r>
      <w:r w:rsidRPr="0010041C">
        <w:rPr>
          <w:rFonts w:asciiTheme="majorHAnsi" w:hAnsiTheme="majorHAnsi" w:cstheme="majorBidi"/>
          <w:lang w:val="bs-Latn-BA"/>
        </w:rPr>
        <w:t>registracija)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;</w:t>
      </w:r>
    </w:p>
    <w:p w14:paraId="23E0E0DD" w14:textId="28DC6545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caps/>
          <w:color w:val="000000"/>
          <w:lang w:val="bs-Latn-BA" w:eastAsia="tr-TR"/>
        </w:rPr>
      </w:pPr>
      <w:r w:rsidRPr="0010041C">
        <w:rPr>
          <w:rFonts w:asciiTheme="majorHAnsi" w:hAnsiTheme="majorHAnsi" w:cstheme="majorBidi"/>
          <w:lang w:val="bs-Latn-BA" w:eastAsia="tr-TR"/>
        </w:rPr>
        <w:t>Lična karta odgovornog lica/vlasnika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;</w:t>
      </w:r>
    </w:p>
    <w:p w14:paraId="1C7F2C94" w14:textId="1B96552E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caps/>
          <w:color w:val="000000"/>
          <w:lang w:val="bs-Latn-BA" w:eastAsia="tr-TR"/>
        </w:rPr>
      </w:pPr>
      <w:r w:rsidRPr="0010041C">
        <w:rPr>
          <w:rFonts w:asciiTheme="majorHAnsi" w:hAnsiTheme="majorHAnsi" w:cstheme="majorBidi"/>
          <w:lang w:val="bs-Latn-BA"/>
        </w:rPr>
        <w:t xml:space="preserve">Ljekarsko uvjerenje ili drugi zvanični dokument koji dokazuje da je vlasnik ili odgovorno lice osoba sa invaliditetom ukoliko je relevantno </w:t>
      </w:r>
      <w:r w:rsidR="00CF61B9" w:rsidRPr="0010041C">
        <w:rPr>
          <w:rFonts w:asciiTheme="majorHAnsi" w:hAnsiTheme="majorHAnsi" w:cstheme="majorBidi"/>
          <w:lang w:val="bs-Latn-BA" w:eastAsia="en-GB"/>
        </w:rPr>
        <w:t>ukoliko je u prijavi navedeno</w:t>
      </w:r>
      <w:r w:rsidRPr="0010041C">
        <w:rPr>
          <w:rFonts w:asciiTheme="majorHAnsi" w:hAnsiTheme="majorHAnsi" w:cstheme="majorBidi"/>
          <w:lang w:val="bs-Latn-BA"/>
        </w:rPr>
        <w:t xml:space="preserve">; </w:t>
      </w:r>
    </w:p>
    <w:p w14:paraId="61858791" w14:textId="33A69031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 w:eastAsia="en-GB"/>
        </w:rPr>
        <w:t>Važeća upotrebna dozvola za objekte</w:t>
      </w:r>
      <w:r w:rsidR="00CA0DAE" w:rsidRPr="0010041C">
        <w:rPr>
          <w:rFonts w:asciiTheme="majorHAnsi" w:hAnsiTheme="majorHAnsi" w:cstheme="majorBidi"/>
          <w:lang w:val="bs-Latn-BA" w:eastAsia="en-GB"/>
        </w:rPr>
        <w:t xml:space="preserve"> koji su u funkciji</w:t>
      </w:r>
      <w:r w:rsidR="00FA6447">
        <w:rPr>
          <w:rFonts w:asciiTheme="majorHAnsi" w:hAnsiTheme="majorHAnsi" w:cstheme="majorBidi"/>
          <w:lang w:val="bs-Latn-BA" w:eastAsia="en-GB"/>
        </w:rPr>
        <w:t>,</w:t>
      </w:r>
      <w:r w:rsidR="00CA0DAE" w:rsidRPr="0010041C">
        <w:rPr>
          <w:rFonts w:asciiTheme="majorHAnsi" w:hAnsiTheme="majorHAnsi" w:cstheme="majorBidi"/>
          <w:lang w:val="bs-Latn-BA" w:eastAsia="en-GB"/>
        </w:rPr>
        <w:t xml:space="preserve"> a </w:t>
      </w:r>
      <w:r w:rsidR="00C17335" w:rsidRPr="0010041C">
        <w:rPr>
          <w:rFonts w:asciiTheme="majorHAnsi" w:hAnsiTheme="majorHAnsi" w:cstheme="majorBidi"/>
          <w:lang w:val="bs-Latn-BA" w:eastAsia="en-GB"/>
        </w:rPr>
        <w:t>u koje se smješta/instalira oprema koja je predmet projekta</w:t>
      </w:r>
      <w:r w:rsidR="00436EB1" w:rsidRPr="0010041C">
        <w:rPr>
          <w:rFonts w:asciiTheme="majorHAnsi" w:hAnsiTheme="majorHAnsi" w:cstheme="majorBidi"/>
          <w:lang w:val="bs-Latn-BA" w:eastAsia="en-GB"/>
        </w:rPr>
        <w:t xml:space="preserve"> (ukoliko </w:t>
      </w:r>
      <w:r w:rsidR="00A836E6" w:rsidRPr="0010041C">
        <w:rPr>
          <w:rFonts w:asciiTheme="majorHAnsi" w:hAnsiTheme="majorHAnsi" w:cstheme="majorBidi"/>
          <w:lang w:val="bs-Latn-BA" w:eastAsia="en-GB"/>
        </w:rPr>
        <w:t>se instalacijom predmetne opreme ne mijenja namjena objekta</w:t>
      </w:r>
      <w:r w:rsidR="003A7CD3" w:rsidRPr="0010041C">
        <w:rPr>
          <w:rFonts w:asciiTheme="majorHAnsi" w:hAnsiTheme="majorHAnsi" w:cstheme="majorBidi"/>
          <w:lang w:val="bs-Latn-BA" w:eastAsia="en-GB"/>
        </w:rPr>
        <w:t xml:space="preserve"> što zahtjeva pribavljanje nove upotrebne dozvole)</w:t>
      </w:r>
      <w:r w:rsidR="00CA4415" w:rsidRPr="0010041C">
        <w:rPr>
          <w:rFonts w:asciiTheme="majorHAnsi" w:hAnsiTheme="majorHAnsi" w:cstheme="majorBidi"/>
          <w:lang w:val="bs-Latn-BA" w:eastAsia="en-GB"/>
        </w:rPr>
        <w:t>.</w:t>
      </w:r>
      <w:r w:rsidR="00F21250" w:rsidRPr="0010041C">
        <w:rPr>
          <w:rFonts w:asciiTheme="majorHAnsi" w:hAnsiTheme="majorHAnsi" w:cstheme="majorBidi"/>
          <w:lang w:val="bs-Latn-BA" w:eastAsia="en-GB"/>
        </w:rPr>
        <w:t xml:space="preserve"> Za objekte u koje se instalira oprema</w:t>
      </w:r>
      <w:r w:rsidR="006F6908">
        <w:rPr>
          <w:rFonts w:asciiTheme="majorHAnsi" w:hAnsiTheme="majorHAnsi" w:cstheme="majorBidi"/>
          <w:lang w:val="bs-Latn-BA" w:eastAsia="en-GB"/>
        </w:rPr>
        <w:t>,</w:t>
      </w:r>
      <w:r w:rsidR="00F21250" w:rsidRPr="0010041C">
        <w:rPr>
          <w:rFonts w:asciiTheme="majorHAnsi" w:hAnsiTheme="majorHAnsi" w:cstheme="majorBidi"/>
          <w:lang w:val="bs-Latn-BA" w:eastAsia="en-GB"/>
        </w:rPr>
        <w:t xml:space="preserve"> a koji prije investicije nisu bili u </w:t>
      </w:r>
      <w:r w:rsidR="0028266A" w:rsidRPr="0010041C">
        <w:rPr>
          <w:rFonts w:asciiTheme="majorHAnsi" w:hAnsiTheme="majorHAnsi" w:cstheme="majorBidi"/>
          <w:lang w:val="bs-Latn-BA" w:eastAsia="en-GB"/>
        </w:rPr>
        <w:t>funkciji</w:t>
      </w:r>
      <w:r w:rsidR="002F5AC0" w:rsidRPr="0010041C">
        <w:rPr>
          <w:rFonts w:asciiTheme="majorHAnsi" w:hAnsiTheme="majorHAnsi" w:cstheme="majorBidi"/>
          <w:lang w:val="bs-Latn-BA" w:eastAsia="en-GB"/>
        </w:rPr>
        <w:t xml:space="preserve"> (nisu korišten za namjenu koja je u skladu sa opremom koja se nabavlja)</w:t>
      </w:r>
      <w:r w:rsidR="0028266A" w:rsidRPr="0010041C">
        <w:rPr>
          <w:rFonts w:asciiTheme="majorHAnsi" w:hAnsiTheme="majorHAnsi" w:cstheme="majorBidi"/>
          <w:lang w:val="bs-Latn-BA" w:eastAsia="en-GB"/>
        </w:rPr>
        <w:t xml:space="preserve"> podnosilac će biti u obavezi po realizaciji investicije (kao jedan od uslova plaćanja) dostaviti upotrebnu dozvolu</w:t>
      </w:r>
      <w:r w:rsidR="00CA2E17" w:rsidRPr="0010041C">
        <w:rPr>
          <w:rFonts w:asciiTheme="majorHAnsi" w:hAnsiTheme="majorHAnsi" w:cstheme="majorBidi"/>
          <w:lang w:val="bs-Latn-BA" w:eastAsia="en-GB"/>
        </w:rPr>
        <w:t xml:space="preserve">, za ove objekte </w:t>
      </w:r>
      <w:r w:rsidR="0084498A" w:rsidRPr="0010041C">
        <w:rPr>
          <w:rFonts w:asciiTheme="majorHAnsi" w:hAnsiTheme="majorHAnsi" w:cstheme="majorBidi"/>
          <w:lang w:val="bs-Latn-BA" w:eastAsia="en-GB"/>
        </w:rPr>
        <w:t xml:space="preserve">podnosilac je obavezan dostaviti dokaz </w:t>
      </w:r>
      <w:r w:rsidR="00C41B57" w:rsidRPr="0010041C">
        <w:rPr>
          <w:rFonts w:asciiTheme="majorHAnsi" w:hAnsiTheme="majorHAnsi" w:cstheme="majorBidi"/>
          <w:lang w:val="bs-Latn-BA" w:eastAsia="en-GB"/>
        </w:rPr>
        <w:t>da su isti legalno izgrađeni (dozvola za građenje)</w:t>
      </w:r>
      <w:r w:rsidR="00652340" w:rsidRPr="0010041C">
        <w:rPr>
          <w:rFonts w:asciiTheme="majorHAnsi" w:hAnsiTheme="majorHAnsi" w:cstheme="majorBidi"/>
          <w:lang w:val="bs-Latn-BA" w:eastAsia="en-GB"/>
        </w:rPr>
        <w:t>;</w:t>
      </w:r>
    </w:p>
    <w:p w14:paraId="7AEA9CF0" w14:textId="687E76F4" w:rsidR="00D67D53" w:rsidRPr="0010041C" w:rsidRDefault="000D3495" w:rsidP="07D235D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Bidi"/>
          <w:caps/>
          <w:lang w:val="bs-Latn-BA" w:eastAsia="en-GB"/>
        </w:rPr>
      </w:pPr>
      <w:r w:rsidRPr="0010041C">
        <w:rPr>
          <w:rFonts w:asciiTheme="majorHAnsi" w:hAnsiTheme="majorHAnsi" w:cstheme="majorBidi"/>
          <w:lang w:val="bs-Latn-BA"/>
        </w:rPr>
        <w:t xml:space="preserve">Dokaz o vlasništvu nad </w:t>
      </w:r>
      <w:proofErr w:type="spellStart"/>
      <w:r w:rsidRPr="0010041C">
        <w:rPr>
          <w:rFonts w:asciiTheme="majorHAnsi" w:hAnsiTheme="majorHAnsi" w:cstheme="majorBidi"/>
          <w:lang w:val="bs-Latn-BA"/>
        </w:rPr>
        <w:t>zemljištem</w:t>
      </w:r>
      <w:proofErr w:type="spellEnd"/>
      <w:r w:rsidRPr="0010041C">
        <w:rPr>
          <w:rFonts w:asciiTheme="majorHAnsi" w:hAnsiTheme="majorHAnsi" w:cstheme="majorBidi"/>
          <w:lang w:val="bs-Latn-BA"/>
        </w:rPr>
        <w:t xml:space="preserve"> gdje je planirana izgradnja ili Ugovor o zakupu ili koncesiji nad </w:t>
      </w:r>
      <w:proofErr w:type="spellStart"/>
      <w:r w:rsidRPr="0010041C">
        <w:rPr>
          <w:rFonts w:asciiTheme="majorHAnsi" w:hAnsiTheme="majorHAnsi" w:cstheme="majorBidi"/>
          <w:lang w:val="bs-Latn-BA"/>
        </w:rPr>
        <w:t>zemljištem</w:t>
      </w:r>
      <w:proofErr w:type="spellEnd"/>
      <w:r w:rsidRPr="0010041C">
        <w:rPr>
          <w:rFonts w:asciiTheme="majorHAnsi" w:hAnsiTheme="majorHAnsi" w:cstheme="majorBidi"/>
          <w:lang w:val="bs-Latn-BA"/>
        </w:rPr>
        <w:t xml:space="preserve"> na minimalno </w:t>
      </w:r>
      <w:r w:rsidR="70694531" w:rsidRPr="0010041C">
        <w:rPr>
          <w:rFonts w:asciiTheme="majorHAnsi" w:hAnsiTheme="majorHAnsi" w:cstheme="majorBidi"/>
          <w:lang w:val="bs-Latn-BA"/>
        </w:rPr>
        <w:t>10</w:t>
      </w:r>
      <w:r w:rsidRPr="0010041C">
        <w:rPr>
          <w:rFonts w:asciiTheme="majorHAnsi" w:hAnsiTheme="majorHAnsi" w:cstheme="majorBidi"/>
          <w:lang w:val="bs-Latn-BA"/>
        </w:rPr>
        <w:t xml:space="preserve"> godina od datuma objave Javnog poziva (ukoliko je relevantno-predmet investicije je izgradnja novog objekta)</w:t>
      </w:r>
      <w:r w:rsidR="00D67D53"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;</w:t>
      </w:r>
      <w:r w:rsidR="00D67D53" w:rsidRPr="0010041C">
        <w:rPr>
          <w:rFonts w:asciiTheme="majorHAnsi" w:hAnsiTheme="majorHAnsi" w:cstheme="majorBidi"/>
          <w:lang w:val="bs-Latn-BA" w:eastAsia="en-GB"/>
        </w:rPr>
        <w:t xml:space="preserve"> </w:t>
      </w:r>
    </w:p>
    <w:p w14:paraId="159396BB" w14:textId="49C64857" w:rsidR="00D67D53" w:rsidRPr="0010041C" w:rsidRDefault="00D67D53" w:rsidP="110DAF7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eastAsia="Myriad Pro" w:hAnsiTheme="majorHAnsi" w:cstheme="majorBid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Dokaz o vlasništvu nad objektom za preradu poljoprivredno-prehrambenih proizvoda i pratećih objekata (ZK izvadak) ili Ugovor o zakupu ili koncesiji nad objektom na minimalno </w:t>
      </w:r>
      <w:r w:rsidR="6FAE0B65" w:rsidRPr="0010041C">
        <w:rPr>
          <w:rFonts w:asciiTheme="majorHAnsi" w:hAnsiTheme="majorHAnsi" w:cstheme="majorBidi"/>
          <w:lang w:val="bs-Latn-BA"/>
        </w:rPr>
        <w:t>10</w:t>
      </w:r>
      <w:r w:rsidR="000D3495" w:rsidRPr="0010041C">
        <w:rPr>
          <w:rFonts w:asciiTheme="majorHAnsi" w:hAnsiTheme="majorHAnsi" w:cstheme="majorBidi"/>
          <w:lang w:val="bs-Latn-BA"/>
        </w:rPr>
        <w:t xml:space="preserve"> </w:t>
      </w:r>
      <w:r w:rsidRPr="0010041C">
        <w:rPr>
          <w:rFonts w:asciiTheme="majorHAnsi" w:hAnsiTheme="majorHAnsi" w:cstheme="majorBidi"/>
          <w:lang w:val="bs-Latn-BA"/>
        </w:rPr>
        <w:t xml:space="preserve">godina od datuma objave Javnog poziva – </w:t>
      </w:r>
      <w:r w:rsidRPr="0010041C">
        <w:rPr>
          <w:rFonts w:asciiTheme="majorHAnsi" w:hAnsiTheme="majorHAnsi" w:cstheme="majorBidi"/>
          <w:lang w:val="bs-Latn-BA" w:eastAsia="en-GB"/>
        </w:rPr>
        <w:t>(ukoliko je relevantno-predmet investicije je dogradnja/adaptacija</w:t>
      </w:r>
      <w:r w:rsidR="000E5D8B" w:rsidRPr="0010041C">
        <w:rPr>
          <w:rFonts w:asciiTheme="majorHAnsi" w:hAnsiTheme="majorHAnsi" w:cstheme="majorBidi"/>
          <w:lang w:val="bs-Latn-BA" w:eastAsia="en-GB"/>
        </w:rPr>
        <w:t xml:space="preserve"> </w:t>
      </w:r>
      <w:r w:rsidRPr="0010041C">
        <w:rPr>
          <w:rFonts w:asciiTheme="majorHAnsi" w:hAnsiTheme="majorHAnsi" w:cstheme="majorBidi"/>
          <w:lang w:val="bs-Latn-BA" w:eastAsia="en-GB"/>
        </w:rPr>
        <w:t>/sanacija/rekonstrukcija postojećeg objekta i/ili ugradnja opreme)</w:t>
      </w:r>
      <w:r w:rsidR="004F645A" w:rsidRPr="0010041C">
        <w:rPr>
          <w:rFonts w:asciiTheme="majorHAnsi" w:hAnsiTheme="majorHAnsi" w:cstheme="majorBidi"/>
          <w:lang w:val="bs-Latn-BA" w:eastAsia="en-GB"/>
        </w:rPr>
        <w:t>;</w:t>
      </w:r>
      <w:r w:rsidRPr="0010041C">
        <w:rPr>
          <w:rFonts w:asciiTheme="majorHAnsi" w:hAnsiTheme="majorHAnsi" w:cstheme="majorBidi"/>
          <w:lang w:val="bs-Latn-BA" w:eastAsia="en-GB"/>
        </w:rPr>
        <w:t xml:space="preserve"> </w:t>
      </w:r>
    </w:p>
    <w:p w14:paraId="7F500B8A" w14:textId="6B1F67C4" w:rsidR="002C5F5D" w:rsidRPr="0010041C" w:rsidRDefault="002C5F5D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caps/>
          <w:color w:val="000000"/>
          <w:lang w:val="bs-Latn-BA" w:eastAsia="tr-TR"/>
        </w:rPr>
      </w:pPr>
      <w:r w:rsidRPr="0010041C">
        <w:rPr>
          <w:rFonts w:asciiTheme="majorHAnsi" w:hAnsiTheme="majorHAnsi" w:cstheme="majorBidi"/>
          <w:lang w:val="bs-Latn-BA"/>
        </w:rPr>
        <w:t>Kopije faktura za prodate proizvode (najmanje 3 po godini poslovanja) iz kojih je vidljivo koliko dugo  podnosi</w:t>
      </w:r>
      <w:r w:rsidR="007F1C3C" w:rsidRPr="0010041C">
        <w:rPr>
          <w:rFonts w:asciiTheme="majorHAnsi" w:hAnsiTheme="majorHAnsi" w:cstheme="majorBidi"/>
          <w:lang w:val="bs-Latn-BA"/>
        </w:rPr>
        <w:t>la</w:t>
      </w:r>
      <w:r w:rsidRPr="0010041C">
        <w:rPr>
          <w:rFonts w:asciiTheme="majorHAnsi" w:hAnsiTheme="majorHAnsi" w:cstheme="majorBidi"/>
          <w:lang w:val="bs-Latn-BA"/>
        </w:rPr>
        <w:t>c prijave posluje u sektoru za koji se prijavljuje (ukoliko podnosilac posluje duže od 5 godina dovoljno je da dostavi fakture za zadnjih 5 godina)</w:t>
      </w:r>
      <w:r w:rsidR="00672BAD" w:rsidRPr="0010041C">
        <w:rPr>
          <w:rFonts w:asciiTheme="majorHAnsi" w:hAnsiTheme="majorHAnsi" w:cstheme="majorBidi"/>
          <w:lang w:val="bs-Latn-BA"/>
        </w:rPr>
        <w:t xml:space="preserve">. </w:t>
      </w:r>
      <w:r w:rsidR="00AB2169" w:rsidRPr="0010041C">
        <w:rPr>
          <w:rFonts w:asciiTheme="majorHAnsi" w:hAnsiTheme="majorHAnsi" w:cstheme="majorBidi"/>
          <w:lang w:val="bs-Latn-BA"/>
        </w:rPr>
        <w:t>Podnosilac je obave</w:t>
      </w:r>
      <w:r w:rsidR="00F226F1" w:rsidRPr="0010041C">
        <w:rPr>
          <w:rFonts w:asciiTheme="majorHAnsi" w:hAnsiTheme="majorHAnsi" w:cstheme="majorBidi"/>
          <w:lang w:val="bs-Latn-BA"/>
        </w:rPr>
        <w:t>z</w:t>
      </w:r>
      <w:r w:rsidR="00AB2169" w:rsidRPr="0010041C">
        <w:rPr>
          <w:rFonts w:asciiTheme="majorHAnsi" w:hAnsiTheme="majorHAnsi" w:cstheme="majorBidi"/>
          <w:lang w:val="bs-Latn-BA"/>
        </w:rPr>
        <w:t xml:space="preserve">an </w:t>
      </w:r>
      <w:r w:rsidR="00407674" w:rsidRPr="0010041C">
        <w:rPr>
          <w:rFonts w:asciiTheme="majorHAnsi" w:hAnsiTheme="majorHAnsi" w:cstheme="majorBidi"/>
          <w:lang w:val="bs-Latn-BA"/>
        </w:rPr>
        <w:t>dostavit</w:t>
      </w:r>
      <w:r w:rsidR="00AB2169" w:rsidRPr="0010041C">
        <w:rPr>
          <w:rFonts w:asciiTheme="majorHAnsi" w:hAnsiTheme="majorHAnsi" w:cstheme="majorBidi"/>
          <w:lang w:val="bs-Latn-BA"/>
        </w:rPr>
        <w:t>i</w:t>
      </w:r>
      <w:r w:rsidR="00407674" w:rsidRPr="0010041C">
        <w:rPr>
          <w:rFonts w:asciiTheme="majorHAnsi" w:hAnsiTheme="majorHAnsi" w:cstheme="majorBidi"/>
          <w:lang w:val="bs-Latn-BA"/>
        </w:rPr>
        <w:t xml:space="preserve"> i kartice </w:t>
      </w:r>
      <w:r w:rsidR="00E05C2C" w:rsidRPr="0010041C">
        <w:rPr>
          <w:rFonts w:asciiTheme="majorHAnsi" w:hAnsiTheme="majorHAnsi" w:cstheme="majorBidi"/>
          <w:lang w:val="bs-Latn-BA"/>
        </w:rPr>
        <w:t>prihoda od prodaje proizvoda</w:t>
      </w:r>
      <w:r w:rsidR="00C04A4A" w:rsidRPr="0010041C">
        <w:rPr>
          <w:rFonts w:asciiTheme="majorHAnsi" w:hAnsiTheme="majorHAnsi" w:cstheme="majorBidi"/>
          <w:lang w:val="bs-Latn-BA"/>
        </w:rPr>
        <w:t xml:space="preserve"> te</w:t>
      </w:r>
      <w:r w:rsidR="00E05C2C" w:rsidRPr="0010041C">
        <w:rPr>
          <w:rFonts w:asciiTheme="majorHAnsi" w:hAnsiTheme="majorHAnsi" w:cstheme="majorBidi"/>
          <w:lang w:val="bs-Latn-BA"/>
        </w:rPr>
        <w:t xml:space="preserve"> kartic</w:t>
      </w:r>
      <w:r w:rsidR="00C04A4A" w:rsidRPr="0010041C">
        <w:rPr>
          <w:rFonts w:asciiTheme="majorHAnsi" w:hAnsiTheme="majorHAnsi" w:cstheme="majorBidi"/>
          <w:lang w:val="bs-Latn-BA"/>
        </w:rPr>
        <w:t>e</w:t>
      </w:r>
      <w:r w:rsidR="00E05C2C" w:rsidRPr="0010041C">
        <w:rPr>
          <w:rFonts w:asciiTheme="majorHAnsi" w:hAnsiTheme="majorHAnsi" w:cstheme="majorBidi"/>
          <w:lang w:val="bs-Latn-BA"/>
        </w:rPr>
        <w:t xml:space="preserve"> nabavke sirovine i materijala</w:t>
      </w:r>
      <w:r w:rsidR="00F226F1" w:rsidRPr="0010041C">
        <w:rPr>
          <w:rFonts w:asciiTheme="majorHAnsi" w:hAnsiTheme="majorHAnsi" w:cstheme="majorBidi"/>
          <w:lang w:val="bs-Latn-BA"/>
        </w:rPr>
        <w:t xml:space="preserve"> koji su </w:t>
      </w:r>
      <w:r w:rsidR="00E05C2C" w:rsidRPr="0010041C">
        <w:rPr>
          <w:rFonts w:asciiTheme="majorHAnsi" w:eastAsia="Myriad Pro" w:hAnsiTheme="majorHAnsi" w:cstheme="majorBidi"/>
          <w:lang w:val="bs-Latn-BA"/>
        </w:rPr>
        <w:t xml:space="preserve">ovjerene od strane ovlaštenog računovođe za </w:t>
      </w:r>
      <w:r w:rsidR="00D72701" w:rsidRPr="0010041C">
        <w:rPr>
          <w:rFonts w:asciiTheme="majorHAnsi" w:eastAsia="Myriad Pro" w:hAnsiTheme="majorHAnsi" w:cstheme="majorBidi"/>
          <w:lang w:val="bs-Latn-BA"/>
        </w:rPr>
        <w:t>period 01</w:t>
      </w:r>
      <w:r w:rsidR="007F5B6D" w:rsidRPr="0010041C">
        <w:rPr>
          <w:rFonts w:asciiTheme="majorHAnsi" w:eastAsia="Myriad Pro" w:hAnsiTheme="majorHAnsi" w:cstheme="majorBidi"/>
          <w:lang w:val="bs-Latn-BA"/>
        </w:rPr>
        <w:t>.01.</w:t>
      </w:r>
      <w:r w:rsidR="00D744AF" w:rsidRPr="0010041C">
        <w:rPr>
          <w:rFonts w:asciiTheme="majorHAnsi" w:eastAsia="Myriad Pro" w:hAnsiTheme="majorHAnsi" w:cstheme="majorBidi"/>
          <w:lang w:val="bs-Latn-BA"/>
        </w:rPr>
        <w:t>2022</w:t>
      </w:r>
      <w:r w:rsidR="003764A4" w:rsidRPr="0010041C">
        <w:rPr>
          <w:rFonts w:asciiTheme="majorHAnsi" w:eastAsia="Myriad Pro" w:hAnsiTheme="majorHAnsi" w:cstheme="majorBidi"/>
          <w:lang w:val="bs-Latn-BA"/>
        </w:rPr>
        <w:t xml:space="preserve">. </w:t>
      </w:r>
      <w:r w:rsidR="00E51120" w:rsidRPr="0010041C">
        <w:rPr>
          <w:rFonts w:asciiTheme="majorHAnsi" w:eastAsia="Myriad Pro" w:hAnsiTheme="majorHAnsi" w:cstheme="majorBidi"/>
          <w:lang w:val="bs-Latn-BA"/>
        </w:rPr>
        <w:t>-</w:t>
      </w:r>
      <w:r w:rsidR="003764A4" w:rsidRPr="0010041C">
        <w:rPr>
          <w:rFonts w:asciiTheme="majorHAnsi" w:eastAsia="Myriad Pro" w:hAnsiTheme="majorHAnsi" w:cstheme="majorBidi"/>
          <w:lang w:val="bs-Latn-BA"/>
        </w:rPr>
        <w:t xml:space="preserve"> </w:t>
      </w:r>
      <w:r w:rsidR="00F226F1" w:rsidRPr="0010041C">
        <w:rPr>
          <w:rFonts w:asciiTheme="majorHAnsi" w:eastAsia="Myriad Pro" w:hAnsiTheme="majorHAnsi" w:cstheme="majorBidi"/>
          <w:lang w:val="bs-Latn-BA"/>
        </w:rPr>
        <w:t>31.12.</w:t>
      </w:r>
      <w:r w:rsidR="00D744AF" w:rsidRPr="0010041C">
        <w:rPr>
          <w:rFonts w:asciiTheme="majorHAnsi" w:eastAsia="Myriad Pro" w:hAnsiTheme="majorHAnsi" w:cstheme="majorBidi"/>
          <w:lang w:val="bs-Latn-BA"/>
        </w:rPr>
        <w:t>2022</w:t>
      </w:r>
      <w:r w:rsidR="003764A4" w:rsidRPr="0010041C">
        <w:rPr>
          <w:rFonts w:asciiTheme="majorHAnsi" w:eastAsia="Myriad Pro" w:hAnsiTheme="majorHAnsi" w:cstheme="majorBidi"/>
          <w:lang w:val="bs-Latn-BA"/>
        </w:rPr>
        <w:t>.</w:t>
      </w:r>
      <w:r w:rsidRPr="0010041C">
        <w:rPr>
          <w:rFonts w:asciiTheme="majorHAnsi" w:hAnsiTheme="majorHAnsi" w:cstheme="majorBidi"/>
          <w:lang w:val="bs-Latn-BA"/>
        </w:rPr>
        <w:t xml:space="preserve">; </w:t>
      </w:r>
    </w:p>
    <w:p w14:paraId="2310C485" w14:textId="0743CF53" w:rsidR="002C5F5D" w:rsidRPr="0010041C" w:rsidRDefault="002C5F5D" w:rsidP="00FD7BEC">
      <w:pPr>
        <w:pStyle w:val="ListParagraph"/>
        <w:keepNext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Normativ ulaznih sirovina (poljoprivrednih) u finalnom proizvodu</w:t>
      </w:r>
      <w:r w:rsidR="006F5E53" w:rsidRPr="0010041C">
        <w:rPr>
          <w:rFonts w:asciiTheme="majorHAnsi" w:hAnsiTheme="majorHAnsi" w:cstheme="majorBidi"/>
          <w:lang w:val="bs-Latn-BA"/>
        </w:rPr>
        <w:t>/ima</w:t>
      </w:r>
      <w:r w:rsidRPr="0010041C">
        <w:rPr>
          <w:rFonts w:asciiTheme="majorHAnsi" w:hAnsiTheme="majorHAnsi" w:cstheme="majorBidi"/>
          <w:lang w:val="bs-Latn-BA"/>
        </w:rPr>
        <w:t xml:space="preserve"> podnosioca</w:t>
      </w:r>
      <w:r w:rsidR="00303016" w:rsidRPr="0010041C">
        <w:rPr>
          <w:rFonts w:asciiTheme="majorHAnsi" w:hAnsiTheme="majorHAnsi" w:cstheme="majorBidi"/>
          <w:lang w:val="bs-Latn-BA"/>
        </w:rPr>
        <w:t xml:space="preserve"> (prikazati količine i cijene)</w:t>
      </w:r>
      <w:r w:rsidRPr="0010041C">
        <w:rPr>
          <w:rFonts w:asciiTheme="majorHAnsi" w:hAnsiTheme="majorHAnsi" w:cstheme="majorBidi"/>
          <w:lang w:val="bs-Latn-BA"/>
        </w:rPr>
        <w:t>;</w:t>
      </w:r>
    </w:p>
    <w:p w14:paraId="244D6E12" w14:textId="60AA8ACA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Veterinarski kontrolni broj (ukoliko je relevantno</w:t>
      </w:r>
      <w:r w:rsidRPr="0010041C">
        <w:rPr>
          <w:rFonts w:asciiTheme="majorHAnsi" w:hAnsiTheme="majorHAnsi" w:cstheme="majorBidi"/>
          <w:lang w:val="bs-Latn-BA" w:eastAsia="en-GB"/>
        </w:rPr>
        <w:t>)</w:t>
      </w:r>
      <w:r w:rsidR="001E5A53" w:rsidRPr="0010041C">
        <w:rPr>
          <w:rFonts w:asciiTheme="majorHAnsi" w:hAnsiTheme="majorHAnsi" w:cstheme="majorBidi"/>
          <w:lang w:val="bs-Latn-BA" w:eastAsia="en-GB"/>
        </w:rPr>
        <w:t>;</w:t>
      </w:r>
    </w:p>
    <w:p w14:paraId="1F0CE8B9" w14:textId="3E5EC5D1" w:rsidR="00D67D53" w:rsidRPr="0010041C" w:rsidRDefault="00B228BA" w:rsidP="00FD7BE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Najmanje jedna ponuda za svaku stavku predmetne investicije. Ponuda mora da sadrži sve elemente naznačene u Poglavlju 2.8.3.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;</w:t>
      </w:r>
      <w:r w:rsidRPr="0010041C">
        <w:rPr>
          <w:rFonts w:asciiTheme="majorHAnsi" w:hAnsiTheme="majorHAnsi" w:cstheme="majorBidi"/>
          <w:lang w:val="bs-Latn-BA"/>
        </w:rPr>
        <w:t xml:space="preserve"> </w:t>
      </w:r>
    </w:p>
    <w:p w14:paraId="4D48C910" w14:textId="7088FE5E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Lista dugotrajne imovine obrta/</w:t>
      </w:r>
      <w:proofErr w:type="spellStart"/>
      <w:r w:rsidRPr="0010041C">
        <w:rPr>
          <w:rFonts w:asciiTheme="majorHAnsi" w:hAnsiTheme="majorHAnsi" w:cstheme="majorHAnsi"/>
          <w:lang w:val="bs-Latn-BA"/>
        </w:rPr>
        <w:t>preduzetnika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, </w:t>
      </w:r>
      <w:proofErr w:type="spellStart"/>
      <w:r w:rsidRPr="0010041C">
        <w:rPr>
          <w:rFonts w:asciiTheme="majorHAnsi" w:hAnsiTheme="majorHAnsi" w:cstheme="majorHAnsi"/>
          <w:lang w:val="bs-Latn-BA"/>
        </w:rPr>
        <w:t>preduzeća</w:t>
      </w:r>
      <w:proofErr w:type="spellEnd"/>
      <w:r w:rsidRPr="0010041C">
        <w:rPr>
          <w:rFonts w:asciiTheme="majorHAnsi" w:hAnsiTheme="majorHAnsi" w:cstheme="majorHAnsi"/>
          <w:lang w:val="bs-Latn-BA"/>
        </w:rPr>
        <w:t>, ili zadruge ovjerena od strane ovlaštenog računovođe</w:t>
      </w:r>
      <w:r w:rsidRPr="0010041C">
        <w:rPr>
          <w:rFonts w:asciiTheme="majorHAnsi" w:hAnsiTheme="majorHAnsi" w:cstheme="majorHAnsi"/>
          <w:color w:val="000000" w:themeColor="text1"/>
          <w:lang w:val="bs-Latn-BA" w:eastAsia="tr-TR"/>
        </w:rPr>
        <w:t>;</w:t>
      </w:r>
      <w:r w:rsidRPr="0010041C">
        <w:rPr>
          <w:rFonts w:asciiTheme="majorHAnsi" w:hAnsiTheme="majorHAnsi" w:cstheme="majorHAnsi"/>
          <w:lang w:val="bs-Latn-BA"/>
        </w:rPr>
        <w:t xml:space="preserve"> </w:t>
      </w:r>
    </w:p>
    <w:p w14:paraId="09F8EA47" w14:textId="1601B706" w:rsidR="0092684A" w:rsidRPr="0010041C" w:rsidRDefault="0092684A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Lista osiguranih lica za obveznika ili poresko uvjerenje o zaposlenim zaključno sa 31.12.2022.;</w:t>
      </w:r>
    </w:p>
    <w:p w14:paraId="4713B23F" w14:textId="43A1609B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eastAsia="Myriad Pro" w:hAnsiTheme="majorHAnsi" w:cstheme="majorHAnsi"/>
          <w:lang w:val="bs-Latn-BA"/>
        </w:rPr>
      </w:pPr>
      <w:r w:rsidRPr="0010041C">
        <w:rPr>
          <w:rFonts w:asciiTheme="majorHAnsi" w:eastAsia="Myriad Pro" w:hAnsiTheme="majorHAnsi" w:cstheme="majorBidi"/>
          <w:lang w:val="bs-Latn-BA"/>
        </w:rPr>
        <w:lastRenderedPageBreak/>
        <w:t>Dokaz o postojećim iskorištenim prerađivačkim kapacitetima (dokument koji dokazuje količinu poljoprivredne sirovine (npr. mlijeko, meso, voće) koja ulazi u proces proizvodnje (nalozi za trebovanje sirovine, radni nalozi, i sl</w:t>
      </w:r>
      <w:r w:rsidR="00EC0AB7" w:rsidRPr="0010041C">
        <w:rPr>
          <w:rFonts w:asciiTheme="majorHAnsi" w:eastAsia="Myriad Pro" w:hAnsiTheme="majorHAnsi" w:cstheme="majorBidi"/>
          <w:lang w:val="bs-Latn-BA"/>
        </w:rPr>
        <w:t>.</w:t>
      </w:r>
      <w:r w:rsidRPr="0010041C">
        <w:rPr>
          <w:rFonts w:asciiTheme="majorHAnsi" w:eastAsia="Myriad Pro" w:hAnsiTheme="majorHAnsi" w:cstheme="majorBidi"/>
          <w:lang w:val="bs-Latn-BA"/>
        </w:rPr>
        <w:t>)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;</w:t>
      </w:r>
      <w:r w:rsidRPr="0010041C">
        <w:rPr>
          <w:rFonts w:asciiTheme="majorHAnsi" w:eastAsia="Myriad Pro" w:hAnsiTheme="majorHAnsi" w:cstheme="majorBidi"/>
          <w:lang w:val="bs-Latn-BA"/>
        </w:rPr>
        <w:t xml:space="preserve"> </w:t>
      </w:r>
      <w:r w:rsidR="00D104AD" w:rsidRPr="0010041C">
        <w:rPr>
          <w:rFonts w:asciiTheme="majorHAnsi" w:eastAsia="Myriad Pro" w:hAnsiTheme="majorHAnsi" w:cstheme="majorBidi"/>
          <w:lang w:val="bs-Latn-BA"/>
        </w:rPr>
        <w:t xml:space="preserve">Podaci koji se traže se odnose na </w:t>
      </w:r>
      <w:r w:rsidR="00D744AF" w:rsidRPr="0010041C">
        <w:rPr>
          <w:rFonts w:asciiTheme="majorHAnsi" w:eastAsia="Myriad Pro" w:hAnsiTheme="majorHAnsi" w:cstheme="majorBidi"/>
          <w:lang w:val="bs-Latn-BA"/>
        </w:rPr>
        <w:t>2022</w:t>
      </w:r>
      <w:r w:rsidR="00D104AD" w:rsidRPr="0010041C">
        <w:rPr>
          <w:rFonts w:asciiTheme="majorHAnsi" w:eastAsia="Myriad Pro" w:hAnsiTheme="majorHAnsi" w:cstheme="majorBidi"/>
          <w:lang w:val="bs-Latn-BA"/>
        </w:rPr>
        <w:t>. godinu;</w:t>
      </w:r>
    </w:p>
    <w:p w14:paraId="59A9EECE" w14:textId="4CEA9676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eastAsia="Myriad Pro" w:hAnsiTheme="majorHAnsi" w:cstheme="majorHAnsi"/>
          <w:lang w:val="bs-Latn-BA"/>
        </w:rPr>
      </w:pPr>
      <w:r w:rsidRPr="0010041C">
        <w:rPr>
          <w:rFonts w:asciiTheme="majorHAnsi" w:eastAsia="Myriad Pro" w:hAnsiTheme="majorHAnsi" w:cstheme="majorBidi"/>
          <w:lang w:val="bs-Latn-BA"/>
        </w:rPr>
        <w:t>Dokaz o posjedovanju koncesije/relevantne dokumentacije izdate od nadležnog organa ukoliko investicija uključuje eksploataciju vodnih resursa (bunari, i sl</w:t>
      </w:r>
      <w:r w:rsidR="0094068B" w:rsidRPr="0010041C">
        <w:rPr>
          <w:rFonts w:asciiTheme="majorHAnsi" w:eastAsia="Myriad Pro" w:hAnsiTheme="majorHAnsi" w:cstheme="majorBidi"/>
          <w:lang w:val="bs-Latn-BA"/>
        </w:rPr>
        <w:t>.)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;</w:t>
      </w:r>
      <w:r w:rsidRPr="0010041C">
        <w:rPr>
          <w:rFonts w:asciiTheme="majorHAnsi" w:hAnsiTheme="majorHAnsi" w:cstheme="majorBidi"/>
          <w:lang w:val="bs-Latn-BA"/>
        </w:rPr>
        <w:t xml:space="preserve"> </w:t>
      </w:r>
    </w:p>
    <w:p w14:paraId="3AA7008C" w14:textId="745A0983" w:rsidR="002F03D8" w:rsidRPr="0010041C" w:rsidRDefault="00D95E6A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spacing w:val="-2"/>
          <w:lang w:val="bs-Latn-BA" w:eastAsia="en-GB"/>
        </w:rPr>
        <w:t xml:space="preserve">Kopija važećih </w:t>
      </w:r>
      <w:r w:rsidR="002F03D8" w:rsidRPr="0010041C">
        <w:rPr>
          <w:rFonts w:asciiTheme="majorHAnsi" w:hAnsiTheme="majorHAnsi" w:cstheme="majorBidi"/>
          <w:spacing w:val="-2"/>
          <w:lang w:val="bs-Latn-BA" w:eastAsia="en-GB"/>
        </w:rPr>
        <w:t>certifikat</w:t>
      </w:r>
      <w:r w:rsidRPr="0010041C">
        <w:rPr>
          <w:rFonts w:asciiTheme="majorHAnsi" w:hAnsiTheme="majorHAnsi" w:cstheme="majorBidi"/>
          <w:spacing w:val="-2"/>
          <w:lang w:val="bs-Latn-BA" w:eastAsia="en-GB"/>
        </w:rPr>
        <w:t>a</w:t>
      </w:r>
      <w:r w:rsidR="002F03D8" w:rsidRPr="0010041C">
        <w:rPr>
          <w:rFonts w:asciiTheme="majorHAnsi" w:hAnsiTheme="majorHAnsi" w:cstheme="majorBidi"/>
          <w:spacing w:val="-2"/>
          <w:lang w:val="bs-Latn-BA" w:eastAsia="en-GB"/>
        </w:rPr>
        <w:t xml:space="preserve"> kao što </w:t>
      </w:r>
      <w:r w:rsidR="00C42DA0" w:rsidRPr="0010041C">
        <w:rPr>
          <w:rFonts w:asciiTheme="majorHAnsi" w:hAnsiTheme="majorHAnsi" w:cstheme="majorBidi"/>
          <w:spacing w:val="-2"/>
          <w:lang w:val="bs-Latn-BA" w:eastAsia="en-GB"/>
        </w:rPr>
        <w:t xml:space="preserve">su </w:t>
      </w:r>
      <w:r w:rsidR="002F03D8" w:rsidRPr="0010041C">
        <w:rPr>
          <w:rFonts w:asciiTheme="majorHAnsi" w:hAnsiTheme="majorHAnsi" w:cstheme="majorBidi"/>
          <w:spacing w:val="-2"/>
          <w:lang w:val="bs-Latn-BA" w:eastAsia="en-GB"/>
        </w:rPr>
        <w:t xml:space="preserve">HACCP, ISO 22000, ISO 14001, </w:t>
      </w:r>
      <w:r w:rsidR="002F03D8" w:rsidRPr="0010041C">
        <w:rPr>
          <w:rFonts w:asciiTheme="majorHAnsi" w:hAnsiTheme="majorHAnsi" w:cstheme="majorBidi"/>
          <w:lang w:val="bs-Latn-BA" w:eastAsia="en-GB"/>
        </w:rPr>
        <w:t xml:space="preserve">ISO 45001, </w:t>
      </w:r>
      <w:r w:rsidR="002F03D8" w:rsidRPr="0010041C">
        <w:rPr>
          <w:rFonts w:asciiTheme="majorHAnsi" w:hAnsiTheme="majorHAnsi" w:cstheme="majorBidi"/>
          <w:spacing w:val="-2"/>
          <w:lang w:val="bs-Latn-BA" w:eastAsia="en-GB"/>
        </w:rPr>
        <w:t>IFS, BRC Halal, Košer itd.</w:t>
      </w:r>
      <w:r w:rsidR="004A3E96" w:rsidRPr="0010041C">
        <w:rPr>
          <w:rFonts w:asciiTheme="majorHAnsi" w:hAnsiTheme="majorHAnsi" w:cstheme="majorBidi"/>
          <w:spacing w:val="-2"/>
          <w:lang w:val="bs-Latn-BA" w:eastAsia="en-GB"/>
        </w:rPr>
        <w:t xml:space="preserve"> (ukoliko je relevantno)</w:t>
      </w:r>
      <w:r w:rsidR="009B73DB" w:rsidRPr="0010041C">
        <w:rPr>
          <w:rFonts w:asciiTheme="majorHAnsi" w:hAnsiTheme="majorHAnsi" w:cstheme="majorBidi"/>
          <w:spacing w:val="-2"/>
          <w:lang w:val="bs-Latn-BA" w:eastAsia="en-GB"/>
        </w:rPr>
        <w:t>;</w:t>
      </w:r>
    </w:p>
    <w:p w14:paraId="7FD93427" w14:textId="4EE18F56" w:rsidR="00555A14" w:rsidRPr="0010041C" w:rsidRDefault="008C174F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eastAsia="Myriad Pro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Bruto bilansi za 2022. godinu, potpisan i ovjeren od strane ovlaštenog računovođe.;</w:t>
      </w:r>
    </w:p>
    <w:p w14:paraId="1D548819" w14:textId="4E989D84" w:rsidR="00123E35" w:rsidRPr="0010041C" w:rsidRDefault="00F01499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eastAsia="Myriad Pro" w:hAnsiTheme="majorHAnsi" w:cstheme="majorHAnsi"/>
          <w:lang w:val="bs-Latn-BA"/>
        </w:rPr>
      </w:pPr>
      <w:r w:rsidRPr="0010041C">
        <w:rPr>
          <w:rFonts w:asciiTheme="majorHAnsi" w:eastAsia="Myriad Pro" w:hAnsiTheme="majorHAnsi" w:cstheme="majorBidi"/>
          <w:lang w:val="bs-Latn-BA"/>
        </w:rPr>
        <w:t xml:space="preserve">Za podnosioce prijava koji trebaju da dokažu </w:t>
      </w:r>
      <w:r w:rsidR="00FD6D42" w:rsidRPr="0010041C">
        <w:rPr>
          <w:rFonts w:asciiTheme="majorHAnsi" w:eastAsia="Myriad Pro" w:hAnsiTheme="majorHAnsi" w:cstheme="majorBidi"/>
          <w:lang w:val="bs-Latn-BA"/>
        </w:rPr>
        <w:t>pad prihoda</w:t>
      </w:r>
      <w:r w:rsidRPr="0010041C">
        <w:rPr>
          <w:rFonts w:asciiTheme="majorHAnsi" w:eastAsia="Myriad Pro" w:hAnsiTheme="majorHAnsi" w:cstheme="majorBidi"/>
          <w:lang w:val="bs-Latn-BA"/>
        </w:rPr>
        <w:t xml:space="preserve"> i ili smanjenje prosječnog broja zaposlenih</w:t>
      </w:r>
      <w:r w:rsidRPr="0010041C">
        <w:t xml:space="preserve"> </w:t>
      </w:r>
      <w:proofErr w:type="spellStart"/>
      <w:r w:rsidR="008F3E5D" w:rsidRPr="0010041C">
        <w:t>kao</w:t>
      </w:r>
      <w:proofErr w:type="spellEnd"/>
      <w:r w:rsidR="008F3E5D" w:rsidRPr="0010041C">
        <w:t xml:space="preserve"> </w:t>
      </w:r>
      <w:proofErr w:type="spellStart"/>
      <w:r w:rsidR="008F3E5D" w:rsidRPr="0010041C">
        <w:t>posljedicu</w:t>
      </w:r>
      <w:proofErr w:type="spellEnd"/>
      <w:r w:rsidR="008F3E5D" w:rsidRPr="0010041C">
        <w:t xml:space="preserve"> </w:t>
      </w:r>
      <w:proofErr w:type="spellStart"/>
      <w:r w:rsidR="008F3E5D" w:rsidRPr="0010041C">
        <w:t>negativnog</w:t>
      </w:r>
      <w:proofErr w:type="spellEnd"/>
      <w:r w:rsidR="008F3E5D" w:rsidRPr="0010041C">
        <w:t xml:space="preserve"> </w:t>
      </w:r>
      <w:proofErr w:type="spellStart"/>
      <w:r w:rsidR="008F3E5D" w:rsidRPr="0010041C">
        <w:t>utjecaja</w:t>
      </w:r>
      <w:proofErr w:type="spellEnd"/>
      <w:r w:rsidR="008F3E5D" w:rsidRPr="0010041C">
        <w:t xml:space="preserve"> COVID</w:t>
      </w:r>
      <w:r w:rsidR="00B372D4">
        <w:t>-</w:t>
      </w:r>
      <w:r w:rsidR="008F3E5D" w:rsidRPr="0010041C">
        <w:t>19</w:t>
      </w:r>
      <w:r w:rsidR="00EC1CDA" w:rsidRPr="0010041C">
        <w:t xml:space="preserve">, </w:t>
      </w:r>
      <w:r w:rsidRPr="0010041C">
        <w:rPr>
          <w:rFonts w:asciiTheme="majorHAnsi" w:eastAsia="Myriad Pro" w:hAnsiTheme="majorHAnsi" w:cstheme="majorBidi"/>
          <w:lang w:val="bs-Latn-BA"/>
        </w:rPr>
        <w:t xml:space="preserve">u 2020. godini u odnosu na 2019., ili u 2021. godini u odnosu na 2020. potrebno je dostaviti finansijske izvještaje </w:t>
      </w:r>
      <w:r w:rsidR="006559FF" w:rsidRPr="0010041C">
        <w:rPr>
          <w:rFonts w:asciiTheme="majorHAnsi" w:eastAsia="Myriad Pro" w:hAnsiTheme="majorHAnsi" w:cstheme="majorBidi"/>
          <w:lang w:val="bs-Latn-BA"/>
        </w:rPr>
        <w:t>za navedene godine</w:t>
      </w:r>
      <w:r w:rsidR="006206F2" w:rsidRPr="0010041C">
        <w:rPr>
          <w:rFonts w:asciiTheme="majorHAnsi" w:eastAsia="Myriad Pro" w:hAnsiTheme="majorHAnsi" w:cstheme="majorBidi"/>
          <w:lang w:val="bs-Latn-BA"/>
        </w:rPr>
        <w:t xml:space="preserve">, </w:t>
      </w:r>
      <w:r w:rsidR="006559FF" w:rsidRPr="0010041C">
        <w:rPr>
          <w:rFonts w:asciiTheme="majorHAnsi" w:eastAsia="Myriad Pro" w:hAnsiTheme="majorHAnsi" w:cstheme="majorBidi"/>
          <w:lang w:val="bs-Latn-BA"/>
        </w:rPr>
        <w:t>potpisane i ovjerene od strane</w:t>
      </w:r>
      <w:r w:rsidR="006206F2" w:rsidRPr="0010041C">
        <w:rPr>
          <w:rFonts w:asciiTheme="majorHAnsi" w:eastAsia="Myriad Pro" w:hAnsiTheme="majorHAnsi" w:cstheme="majorBidi"/>
          <w:lang w:val="bs-Latn-BA"/>
        </w:rPr>
        <w:t xml:space="preserve"> ovlaštenog računovođe</w:t>
      </w:r>
      <w:r w:rsidR="002828EF" w:rsidRPr="0010041C">
        <w:rPr>
          <w:rFonts w:asciiTheme="majorHAnsi" w:eastAsia="Myriad Pro" w:hAnsiTheme="majorHAnsi" w:cstheme="majorBidi"/>
          <w:lang w:val="bs-Latn-BA"/>
        </w:rPr>
        <w:t>. Izvještaji trebaju da uključuju</w:t>
      </w:r>
      <w:r w:rsidR="006559FF" w:rsidRPr="0010041C">
        <w:rPr>
          <w:rFonts w:asciiTheme="majorHAnsi" w:eastAsia="Myriad Pro" w:hAnsiTheme="majorHAnsi" w:cstheme="majorBidi"/>
          <w:lang w:val="bs-Latn-BA"/>
        </w:rPr>
        <w:t xml:space="preserve"> </w:t>
      </w:r>
      <w:r w:rsidR="002828EF" w:rsidRPr="0010041C">
        <w:rPr>
          <w:rFonts w:asciiTheme="majorHAnsi" w:eastAsia="Myriad Pro" w:hAnsiTheme="majorHAnsi" w:cstheme="majorBidi"/>
          <w:lang w:val="bs-Latn-BA"/>
        </w:rPr>
        <w:t>bilanse stanja i uspjeha</w:t>
      </w:r>
      <w:r w:rsidR="002828EF" w:rsidRPr="0010041C">
        <w:t xml:space="preserve"> </w:t>
      </w:r>
      <w:proofErr w:type="spellStart"/>
      <w:r w:rsidR="002828EF" w:rsidRPr="0010041C">
        <w:t>ili</w:t>
      </w:r>
      <w:proofErr w:type="spellEnd"/>
      <w:r w:rsidR="002828EF" w:rsidRPr="0010041C">
        <w:t xml:space="preserve"> </w:t>
      </w:r>
      <w:r w:rsidR="002828EF" w:rsidRPr="0010041C">
        <w:rPr>
          <w:rFonts w:asciiTheme="majorHAnsi" w:eastAsia="Myriad Pro" w:hAnsiTheme="majorHAnsi" w:cstheme="majorBidi"/>
          <w:lang w:val="bs-Latn-BA"/>
        </w:rPr>
        <w:t>SPR 1053, Godišnja poreska prijava za porez na dohodak-obrazac 1004, (za obrte/</w:t>
      </w:r>
      <w:proofErr w:type="spellStart"/>
      <w:r w:rsidR="002828EF" w:rsidRPr="0010041C">
        <w:rPr>
          <w:rFonts w:asciiTheme="majorHAnsi" w:eastAsia="Myriad Pro" w:hAnsiTheme="majorHAnsi" w:cstheme="majorBidi"/>
          <w:lang w:val="bs-Latn-BA"/>
        </w:rPr>
        <w:t>preduzetnike</w:t>
      </w:r>
      <w:proofErr w:type="spellEnd"/>
      <w:r w:rsidR="00BD4B29" w:rsidRPr="0010041C">
        <w:rPr>
          <w:rFonts w:asciiTheme="majorHAnsi" w:eastAsia="Myriad Pro" w:hAnsiTheme="majorHAnsi" w:cstheme="majorBidi"/>
          <w:lang w:val="bs-Latn-BA"/>
        </w:rPr>
        <w:t>)</w:t>
      </w:r>
      <w:r w:rsidR="002828EF" w:rsidRPr="0010041C">
        <w:rPr>
          <w:rFonts w:asciiTheme="majorHAnsi" w:eastAsia="Myriad Pro" w:hAnsiTheme="majorHAnsi" w:cstheme="majorBidi"/>
          <w:lang w:val="bs-Latn-BA"/>
        </w:rPr>
        <w:t xml:space="preserve">, </w:t>
      </w:r>
    </w:p>
    <w:p w14:paraId="673B3F75" w14:textId="4E7D5DE9" w:rsidR="00D67D53" w:rsidRPr="0010041C" w:rsidRDefault="00385D1E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eastAsia="Myriad Pro" w:hAnsiTheme="majorHAnsi" w:cstheme="majorHAnsi"/>
          <w:lang w:val="bs-Latn-BA"/>
        </w:rPr>
      </w:pPr>
      <w:r w:rsidRPr="0010041C">
        <w:rPr>
          <w:rFonts w:asciiTheme="majorHAnsi" w:eastAsia="Myriad Pro" w:hAnsiTheme="majorHAnsi" w:cstheme="majorBidi"/>
          <w:lang w:val="bs-Latn-BA"/>
        </w:rPr>
        <w:t>Potpisana izjava da podnosilac prijave nema poreskih dugovanja po osnovu direktnih i indirektnih poreza. Napomena: U slučaju da podnosiocu prijave bude odobrena financijska podrška obavezan je prije potpisivanja Ugovora o financijskoj podršci dostaviti potvrdu izdatu od nadležnog organa da nema prispjelih</w:t>
      </w:r>
      <w:r w:rsidR="006A38DA">
        <w:rPr>
          <w:rFonts w:asciiTheme="majorHAnsi" w:eastAsia="Myriad Pro" w:hAnsiTheme="majorHAnsi" w:cstheme="majorBidi"/>
          <w:lang w:val="bs-Latn-BA"/>
        </w:rPr>
        <w:t>,</w:t>
      </w:r>
      <w:r w:rsidRPr="0010041C">
        <w:rPr>
          <w:rFonts w:asciiTheme="majorHAnsi" w:eastAsia="Myriad Pro" w:hAnsiTheme="majorHAnsi" w:cstheme="majorBidi"/>
          <w:lang w:val="bs-Latn-BA"/>
        </w:rPr>
        <w:t xml:space="preserve"> a neizmirenih obaveza. Ova potvrda NE MOŽE biti starija od 30 dana od datuma dostavljanja iste. U slučaju ne dostavljanja tražene dokumentacije prijava će biti diskvalifikovana</w:t>
      </w:r>
      <w:r w:rsidR="00D67D53"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;</w:t>
      </w:r>
      <w:r w:rsidR="00D67D53" w:rsidRPr="0010041C">
        <w:rPr>
          <w:rFonts w:asciiTheme="majorHAnsi" w:eastAsia="Myriad Pro" w:hAnsiTheme="majorHAnsi" w:cstheme="majorBidi"/>
          <w:lang w:val="bs-Latn-BA"/>
        </w:rPr>
        <w:t xml:space="preserve"> </w:t>
      </w:r>
    </w:p>
    <w:p w14:paraId="46719337" w14:textId="03481DEC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Studija izvodljivosti ili tehnološki </w:t>
      </w:r>
      <w:proofErr w:type="spellStart"/>
      <w:r w:rsidRPr="0010041C">
        <w:rPr>
          <w:rFonts w:asciiTheme="majorHAnsi" w:hAnsiTheme="majorHAnsi" w:cstheme="majorBidi"/>
          <w:lang w:val="bs-Latn-BA"/>
        </w:rPr>
        <w:t>projekat</w:t>
      </w:r>
      <w:proofErr w:type="spellEnd"/>
      <w:r w:rsidRPr="0010041C">
        <w:rPr>
          <w:rFonts w:asciiTheme="majorHAnsi" w:hAnsiTheme="majorHAnsi" w:cstheme="majorBidi"/>
          <w:lang w:val="bs-Latn-BA"/>
        </w:rPr>
        <w:t xml:space="preserve"> ukoliko se investicija odnosi na proizvodnju energije iz obnovljivih izvora ili obradu otpada (ukoliko je relevantno)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;</w:t>
      </w:r>
    </w:p>
    <w:p w14:paraId="0DC2717D" w14:textId="558A3A52" w:rsidR="00555A14" w:rsidRPr="0010041C" w:rsidRDefault="00D47A18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Potpisana izjava da podnosilac prijave nema blokirane bankovne račune. Napomena: U slučaju da podnosiocu prijave bude odobrena financijska podrška obavezan je prije potpisivanja Ugovora o financijskoj podršci dostaviti potvrde izdate od banaka u kojima ima otvoren račun da su svi računi aktivni, odnosno da nema blokirane račune. Ova potvrda NE MOŽE biti starija od 30 dana od datuma dostavljanja iste. U slučaju ne dostavljanja tražene dokumentacije prijava će biti diskvalifikovana</w:t>
      </w:r>
      <w:r w:rsidR="00D94FE3" w:rsidRPr="0010041C">
        <w:rPr>
          <w:rFonts w:asciiTheme="majorHAnsi" w:hAnsiTheme="majorHAnsi" w:cstheme="majorBidi"/>
          <w:lang w:val="bs-Latn-BA"/>
        </w:rPr>
        <w:t>;</w:t>
      </w:r>
    </w:p>
    <w:p w14:paraId="0E297A67" w14:textId="21D943B0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Potpisana izjava vlasnika/odgovornog lica da </w:t>
      </w:r>
      <w:proofErr w:type="spellStart"/>
      <w:r w:rsidRPr="0010041C">
        <w:rPr>
          <w:rFonts w:asciiTheme="majorHAnsi" w:hAnsiTheme="majorHAnsi" w:cstheme="majorBidi"/>
          <w:lang w:val="bs-Latn-BA"/>
        </w:rPr>
        <w:t>preduzeće</w:t>
      </w:r>
      <w:proofErr w:type="spellEnd"/>
      <w:r w:rsidRPr="0010041C">
        <w:rPr>
          <w:rFonts w:asciiTheme="majorHAnsi" w:hAnsiTheme="majorHAnsi" w:cstheme="majorBidi"/>
          <w:lang w:val="bs-Latn-BA"/>
        </w:rPr>
        <w:t xml:space="preserve"> nije u postupku </w:t>
      </w:r>
      <w:proofErr w:type="spellStart"/>
      <w:r w:rsidRPr="0010041C">
        <w:rPr>
          <w:rFonts w:asciiTheme="majorHAnsi" w:hAnsiTheme="majorHAnsi" w:cstheme="majorBidi"/>
          <w:lang w:val="bs-Latn-BA"/>
        </w:rPr>
        <w:t>predstečajne</w:t>
      </w:r>
      <w:proofErr w:type="spellEnd"/>
      <w:r w:rsidRPr="0010041C">
        <w:rPr>
          <w:rFonts w:asciiTheme="majorHAnsi" w:hAnsiTheme="majorHAnsi" w:cstheme="majorBidi"/>
          <w:lang w:val="bs-Latn-BA"/>
        </w:rPr>
        <w:t xml:space="preserve"> nagodbe ili likvidacije</w:t>
      </w:r>
      <w:r w:rsidRPr="003E1800">
        <w:rPr>
          <w:rStyle w:val="FootnoteReference"/>
          <w:rFonts w:asciiTheme="majorHAnsi" w:hAnsiTheme="majorHAnsi" w:cstheme="majorBidi"/>
          <w:iCs/>
          <w:lang w:val="bs-Latn-BA"/>
        </w:rPr>
        <w:footnoteReference w:id="17"/>
      </w:r>
      <w:r w:rsidRPr="0010041C">
        <w:rPr>
          <w:rFonts w:asciiTheme="majorHAnsi" w:hAnsiTheme="majorHAnsi" w:cstheme="majorBidi"/>
          <w:color w:val="000000"/>
          <w:lang w:val="bs-Latn-BA" w:eastAsia="tr-TR"/>
        </w:rPr>
        <w:t>;</w:t>
      </w:r>
      <w:r w:rsidRPr="0010041C" w:rsidDel="00A85BD6">
        <w:rPr>
          <w:rFonts w:asciiTheme="majorHAnsi" w:hAnsiTheme="majorHAnsi" w:cstheme="majorBidi"/>
          <w:lang w:val="bs-Latn-BA"/>
        </w:rPr>
        <w:t xml:space="preserve"> </w:t>
      </w:r>
    </w:p>
    <w:p w14:paraId="68497797" w14:textId="21FAA2ED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 xml:space="preserve">Potpisana izjava da vlasnik/odgovorno lice podnosioca prijave nije </w:t>
      </w:r>
      <w:r w:rsidRPr="0010041C">
        <w:rPr>
          <w:rFonts w:asciiTheme="majorHAnsi" w:eastAsiaTheme="minorEastAsia" w:hAnsiTheme="majorHAnsi" w:cstheme="majorBidi"/>
          <w:color w:val="000000"/>
          <w:lang w:val="bs-Latn-BA"/>
        </w:rPr>
        <w:t>osuđivan za kazneno djelo vezano za svoje poslovanje na temelju pravosnažne presude</w:t>
      </w:r>
      <w:r w:rsidRPr="003E1800">
        <w:rPr>
          <w:rStyle w:val="FootnoteReference"/>
          <w:rFonts w:asciiTheme="majorHAnsi" w:hAnsiTheme="majorHAnsi" w:cstheme="majorBidi"/>
          <w:iCs/>
          <w:lang w:val="bs-Latn-BA"/>
        </w:rPr>
        <w:footnoteReference w:id="18"/>
      </w:r>
      <w:r w:rsidRPr="0010041C">
        <w:rPr>
          <w:rFonts w:asciiTheme="majorHAnsi" w:hAnsiTheme="majorHAnsi" w:cstheme="majorBidi"/>
          <w:lang w:val="bs-Latn-BA"/>
        </w:rPr>
        <w:t>;</w:t>
      </w:r>
    </w:p>
    <w:p w14:paraId="657DC235" w14:textId="39E35E30" w:rsidR="00D67D53" w:rsidRPr="0010041C" w:rsidRDefault="00D67D53" w:rsidP="00FD7BE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eastAsiaTheme="minorEastAsia" w:hAnsiTheme="majorHAnsi" w:cstheme="majorBidi"/>
          <w:color w:val="000000" w:themeColor="text1"/>
          <w:lang w:val="bs-Latn-BA"/>
        </w:rPr>
        <w:t>Potpisana izjava da vlasnik i odgovorno lice podnosioca prijave ne obnaša javnu funkciju</w:t>
      </w:r>
      <w:r w:rsidRPr="0010041C">
        <w:rPr>
          <w:rFonts w:asciiTheme="majorHAnsi" w:hAnsiTheme="majorHAnsi" w:cstheme="majorBidi"/>
          <w:color w:val="000000" w:themeColor="text1"/>
          <w:lang w:val="bs-Latn-BA" w:eastAsia="tr-TR"/>
        </w:rPr>
        <w:t>;</w:t>
      </w:r>
      <w:r w:rsidRPr="0010041C">
        <w:rPr>
          <w:rFonts w:asciiTheme="majorHAnsi" w:hAnsiTheme="majorHAnsi" w:cstheme="majorBidi"/>
          <w:lang w:val="bs-Latn-BA"/>
        </w:rPr>
        <w:t xml:space="preserve"> </w:t>
      </w:r>
    </w:p>
    <w:p w14:paraId="4E69B35F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lang w:eastAsia="en-GB"/>
        </w:rPr>
      </w:pPr>
    </w:p>
    <w:p w14:paraId="30488654" w14:textId="77777777" w:rsidR="009438F9" w:rsidRPr="0010041C" w:rsidRDefault="009438F9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 w:eastAsia="en-GB"/>
        </w:rPr>
      </w:pPr>
    </w:p>
    <w:p w14:paraId="481329F0" w14:textId="62185B59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 w:eastAsia="en-GB"/>
        </w:rPr>
      </w:pPr>
      <w:r w:rsidRPr="0010041C">
        <w:rPr>
          <w:rFonts w:asciiTheme="majorHAnsi" w:hAnsiTheme="majorHAnsi" w:cstheme="majorHAnsi"/>
          <w:b/>
          <w:lang w:val="bs-Latn-BA" w:eastAsia="en-GB"/>
        </w:rPr>
        <w:t xml:space="preserve">NAPOMENA: </w:t>
      </w:r>
      <w:r w:rsidRPr="0010041C">
        <w:rPr>
          <w:rFonts w:asciiTheme="majorHAnsi" w:hAnsiTheme="majorHAnsi" w:cstheme="majorHAnsi"/>
          <w:lang w:val="bs-Latn-BA"/>
        </w:rPr>
        <w:t xml:space="preserve">Ukoliko je predmet investicije dogradnja/sanacija/adaptacija/rekonstrukcija i/ili ugradnja opreme u postojeći objekat u kome se odvijao/odvija proizvodni proces, podnosilac prijave je obavezan dostaviti postojeću upotrebnu dozvolu za taj objekat. Ukoliko je predmet investicije izgradnja novog objekta ili rekonstrukcija/adaptacija objekta u kom se nije odvijao proizvodni proces </w:t>
      </w:r>
      <w:r w:rsidR="008C79C1" w:rsidRPr="0010041C">
        <w:rPr>
          <w:rFonts w:asciiTheme="majorHAnsi" w:hAnsiTheme="majorHAnsi" w:cstheme="majorHAnsi"/>
          <w:lang w:val="bs-Latn-BA"/>
        </w:rPr>
        <w:t xml:space="preserve">ili se odvijala aktivnost koja nije u skladu </w:t>
      </w:r>
      <w:r w:rsidR="007A027C" w:rsidRPr="0010041C">
        <w:rPr>
          <w:rFonts w:asciiTheme="majorHAnsi" w:hAnsiTheme="majorHAnsi" w:cstheme="majorHAnsi"/>
          <w:lang w:val="bs-Latn-BA"/>
        </w:rPr>
        <w:t xml:space="preserve">sa opremom koja je predmet investicije i koja će u isti biti instalirana </w:t>
      </w:r>
      <w:r w:rsidRPr="0010041C">
        <w:rPr>
          <w:rFonts w:asciiTheme="majorHAnsi" w:hAnsiTheme="majorHAnsi" w:cstheme="majorHAnsi"/>
          <w:lang w:val="bs-Latn-BA"/>
        </w:rPr>
        <w:t xml:space="preserve">podnosilac prijave je obavezan pribaviti upotrebnu dozvolu za navedeni objekat prije kraja Ugovora o podršci. </w:t>
      </w:r>
      <w:r w:rsidRPr="0010041C">
        <w:rPr>
          <w:rFonts w:asciiTheme="majorHAnsi" w:hAnsiTheme="majorHAnsi" w:cstheme="majorHAnsi"/>
          <w:b/>
          <w:lang w:val="bs-Latn-BA"/>
        </w:rPr>
        <w:t xml:space="preserve">Pribavljanje upotrebne dozvole je uvjet za pravdanje troškova. </w:t>
      </w:r>
    </w:p>
    <w:p w14:paraId="7FC69340" w14:textId="77777777" w:rsidR="00D67D53" w:rsidRPr="0010041C" w:rsidRDefault="00D67D53" w:rsidP="00784BF4">
      <w:pPr>
        <w:pStyle w:val="Heading2"/>
      </w:pPr>
      <w:bookmarkStart w:id="134" w:name="_Toc121914570"/>
      <w:r w:rsidRPr="0010041C">
        <w:rPr>
          <w:lang w:eastAsia="en-GB"/>
        </w:rPr>
        <w:t>3.2. Način dostave prijave</w:t>
      </w:r>
      <w:bookmarkEnd w:id="134"/>
    </w:p>
    <w:p w14:paraId="000BFCF5" w14:textId="77777777" w:rsidR="00D67D53" w:rsidRPr="0010041C" w:rsidRDefault="00D67D53" w:rsidP="00D67D53">
      <w:pPr>
        <w:pStyle w:val="Tekst"/>
        <w:spacing w:line="240" w:lineRule="auto"/>
        <w:rPr>
          <w:rFonts w:asciiTheme="majorHAnsi" w:eastAsia="Myriad Pro" w:hAnsiTheme="majorHAnsi" w:cstheme="majorHAnsi"/>
          <w:color w:val="000000" w:themeColor="text1"/>
        </w:rPr>
      </w:pPr>
    </w:p>
    <w:p w14:paraId="66F3FC79" w14:textId="1F1D5E1C" w:rsidR="00D67D53" w:rsidRPr="0010041C" w:rsidRDefault="004D4A08" w:rsidP="00D67D53">
      <w:pPr>
        <w:pStyle w:val="Tekst"/>
        <w:spacing w:line="240" w:lineRule="auto"/>
        <w:rPr>
          <w:rFonts w:asciiTheme="majorHAnsi" w:eastAsia="Myriad Pro" w:hAnsiTheme="majorHAnsi" w:cstheme="majorHAnsi"/>
          <w:color w:val="000000" w:themeColor="text1"/>
        </w:rPr>
      </w:pPr>
      <w:r w:rsidRPr="0010041C">
        <w:rPr>
          <w:rFonts w:asciiTheme="majorHAnsi" w:eastAsia="Myriad Pro" w:hAnsiTheme="majorHAnsi" w:cstheme="majorHAnsi"/>
          <w:color w:val="000000" w:themeColor="text1"/>
        </w:rPr>
        <w:t xml:space="preserve">Prijava se podnosi </w:t>
      </w:r>
      <w:r w:rsidR="005B5309" w:rsidRPr="0010041C">
        <w:rPr>
          <w:rFonts w:asciiTheme="majorHAnsi" w:eastAsia="Myriad Pro" w:hAnsiTheme="majorHAnsi" w:cstheme="majorHAnsi"/>
          <w:color w:val="000000" w:themeColor="text1"/>
        </w:rPr>
        <w:t xml:space="preserve">putem online platforme </w:t>
      </w:r>
      <w:r w:rsidR="00671E19" w:rsidRPr="0010041C">
        <w:rPr>
          <w:rFonts w:asciiTheme="majorHAnsi" w:eastAsia="Myriad Pro" w:hAnsiTheme="majorHAnsi" w:cstheme="majorHAnsi"/>
          <w:b/>
          <w:bCs/>
          <w:color w:val="000000" w:themeColor="text1"/>
          <w:u w:val="single"/>
        </w:rPr>
        <w:t>https</w:t>
      </w:r>
      <w:r w:rsidR="00EB2CFB" w:rsidRPr="0010041C">
        <w:rPr>
          <w:rFonts w:asciiTheme="majorHAnsi" w:eastAsia="Myriad Pro" w:hAnsiTheme="majorHAnsi" w:cstheme="majorHAnsi"/>
          <w:b/>
          <w:bCs/>
          <w:color w:val="000000" w:themeColor="text1"/>
          <w:u w:val="single"/>
        </w:rPr>
        <w:t>://</w:t>
      </w:r>
      <w:r w:rsidR="005B5309" w:rsidRPr="0010041C">
        <w:rPr>
          <w:rFonts w:asciiTheme="majorHAnsi" w:eastAsia="Myriad Pro" w:hAnsiTheme="majorHAnsi" w:cstheme="majorHAnsi"/>
          <w:b/>
          <w:bCs/>
          <w:color w:val="000000" w:themeColor="text1"/>
          <w:u w:val="single"/>
        </w:rPr>
        <w:t>javnipoziv.undp.ba</w:t>
      </w:r>
      <w:r w:rsidR="00F62A6C" w:rsidRPr="0010041C">
        <w:rPr>
          <w:rFonts w:asciiTheme="majorHAnsi" w:eastAsia="Myriad Pro" w:hAnsiTheme="majorHAnsi" w:cstheme="majorHAnsi"/>
          <w:color w:val="000000" w:themeColor="text1"/>
        </w:rPr>
        <w:t xml:space="preserve"> Instrukcije za korištenje online platforme možete pronaći na: </w:t>
      </w:r>
      <w:r w:rsidR="00B67F70" w:rsidRPr="0010041C">
        <w:rPr>
          <w:rFonts w:asciiTheme="majorHAnsi" w:eastAsia="Myriad Pro" w:hAnsiTheme="majorHAnsi" w:cstheme="majorHAnsi"/>
          <w:b/>
          <w:bCs/>
          <w:color w:val="000000" w:themeColor="text1"/>
          <w:u w:val="single"/>
        </w:rPr>
        <w:t>https://javnipoziv.undp.ba</w:t>
      </w:r>
    </w:p>
    <w:p w14:paraId="6F034FE5" w14:textId="77777777" w:rsidR="00793425" w:rsidRPr="0010041C" w:rsidRDefault="00793425" w:rsidP="00D67D53">
      <w:pPr>
        <w:pStyle w:val="Tekst"/>
        <w:spacing w:line="240" w:lineRule="auto"/>
        <w:rPr>
          <w:rFonts w:asciiTheme="majorHAnsi" w:eastAsia="Myriad Pro" w:hAnsiTheme="majorHAnsi" w:cstheme="majorHAnsi"/>
          <w:color w:val="000000" w:themeColor="text1"/>
        </w:rPr>
      </w:pPr>
    </w:p>
    <w:p w14:paraId="39299403" w14:textId="77777777" w:rsidR="00D67D53" w:rsidRPr="0010041C" w:rsidRDefault="00D67D53" w:rsidP="00784BF4">
      <w:pPr>
        <w:pStyle w:val="Heading2"/>
      </w:pPr>
      <w:bookmarkStart w:id="135" w:name="_Toc121914571"/>
      <w:r w:rsidRPr="0010041C">
        <w:t>3.3. Krajnji rok za podnošenje prijava</w:t>
      </w:r>
      <w:bookmarkEnd w:id="135"/>
    </w:p>
    <w:p w14:paraId="0B200757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6C65CAF" w14:textId="76C8E0D5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eastAsia="Myriad Pro" w:hAnsiTheme="majorHAnsi" w:cstheme="majorHAnsi"/>
          <w:color w:val="000000" w:themeColor="text1"/>
        </w:rPr>
        <w:t xml:space="preserve">Prijave se mogu podnijeti od </w:t>
      </w:r>
      <w:r w:rsidR="00924B62" w:rsidRPr="0010041C">
        <w:rPr>
          <w:rFonts w:asciiTheme="majorHAnsi" w:eastAsia="Myriad Pro" w:hAnsiTheme="majorHAnsi" w:cstheme="majorHAnsi"/>
          <w:b/>
          <w:bCs/>
          <w:color w:val="000000" w:themeColor="text1"/>
        </w:rPr>
        <w:t>15</w:t>
      </w:r>
      <w:r w:rsidR="00AE489F" w:rsidRPr="0010041C">
        <w:rPr>
          <w:rFonts w:asciiTheme="majorHAnsi" w:eastAsia="Myriad Pro" w:hAnsiTheme="majorHAnsi" w:cstheme="majorHAnsi"/>
          <w:b/>
          <w:bCs/>
          <w:color w:val="000000" w:themeColor="text1"/>
        </w:rPr>
        <w:t xml:space="preserve">. </w:t>
      </w:r>
      <w:r w:rsidR="00202486" w:rsidRPr="0010041C">
        <w:rPr>
          <w:rFonts w:asciiTheme="majorHAnsi" w:eastAsia="Myriad Pro" w:hAnsiTheme="majorHAnsi" w:cstheme="majorHAnsi"/>
          <w:b/>
          <w:bCs/>
          <w:color w:val="000000" w:themeColor="text1"/>
        </w:rPr>
        <w:t xml:space="preserve">januara </w:t>
      </w:r>
      <w:r w:rsidRPr="0010041C">
        <w:rPr>
          <w:rFonts w:asciiTheme="majorHAnsi" w:eastAsia="Myriad Pro" w:hAnsiTheme="majorHAnsi" w:cstheme="majorHAnsi"/>
          <w:b/>
          <w:bCs/>
          <w:color w:val="000000" w:themeColor="text1"/>
        </w:rPr>
        <w:t>202</w:t>
      </w:r>
      <w:r w:rsidR="00202486" w:rsidRPr="0010041C">
        <w:rPr>
          <w:rFonts w:asciiTheme="majorHAnsi" w:eastAsia="Myriad Pro" w:hAnsiTheme="majorHAnsi" w:cstheme="majorHAnsi"/>
          <w:b/>
          <w:bCs/>
          <w:color w:val="000000" w:themeColor="text1"/>
        </w:rPr>
        <w:t>3</w:t>
      </w:r>
      <w:r w:rsidRPr="0010041C">
        <w:rPr>
          <w:rFonts w:asciiTheme="majorHAnsi" w:eastAsia="Myriad Pro" w:hAnsiTheme="majorHAnsi" w:cstheme="majorHAnsi"/>
          <w:b/>
          <w:bCs/>
          <w:color w:val="000000" w:themeColor="text1"/>
        </w:rPr>
        <w:t>. godine</w:t>
      </w:r>
      <w:r w:rsidRPr="0010041C">
        <w:rPr>
          <w:rFonts w:asciiTheme="majorHAnsi" w:eastAsia="Myriad Pro" w:hAnsiTheme="majorHAnsi" w:cstheme="majorHAnsi"/>
          <w:color w:val="000000" w:themeColor="text1"/>
        </w:rPr>
        <w:t xml:space="preserve"> dok je k</w:t>
      </w:r>
      <w:r w:rsidRPr="0010041C">
        <w:rPr>
          <w:rFonts w:asciiTheme="majorHAnsi" w:hAnsiTheme="majorHAnsi" w:cstheme="majorHAnsi"/>
        </w:rPr>
        <w:t>rajnji rok</w:t>
      </w:r>
      <w:r w:rsidR="003E231E" w:rsidRPr="0010041C">
        <w:rPr>
          <w:rFonts w:asciiTheme="majorHAnsi" w:hAnsiTheme="majorHAnsi" w:cstheme="majorHAnsi"/>
        </w:rPr>
        <w:t xml:space="preserve"> </w:t>
      </w:r>
      <w:r w:rsidR="0004287E" w:rsidRPr="0010041C">
        <w:rPr>
          <w:rFonts w:asciiTheme="majorHAnsi" w:hAnsiTheme="majorHAnsi" w:cstheme="majorHAnsi"/>
          <w:b/>
          <w:bCs/>
        </w:rPr>
        <w:t>06</w:t>
      </w:r>
      <w:r w:rsidR="000E5D8B" w:rsidRPr="0010041C">
        <w:rPr>
          <w:rFonts w:asciiTheme="majorHAnsi" w:hAnsiTheme="majorHAnsi" w:cstheme="majorHAnsi"/>
          <w:b/>
          <w:bCs/>
        </w:rPr>
        <w:t>.</w:t>
      </w:r>
      <w:r w:rsidRPr="0010041C">
        <w:rPr>
          <w:rFonts w:asciiTheme="majorHAnsi" w:hAnsiTheme="majorHAnsi" w:cstheme="majorHAnsi"/>
          <w:b/>
          <w:bCs/>
        </w:rPr>
        <w:t xml:space="preserve"> </w:t>
      </w:r>
      <w:r w:rsidR="00CE3EF9" w:rsidRPr="0010041C">
        <w:rPr>
          <w:rFonts w:asciiTheme="majorHAnsi" w:hAnsiTheme="majorHAnsi" w:cstheme="majorHAnsi"/>
          <w:b/>
          <w:bCs/>
        </w:rPr>
        <w:t xml:space="preserve">mart </w:t>
      </w:r>
      <w:r w:rsidR="0004287E" w:rsidRPr="0010041C">
        <w:rPr>
          <w:rFonts w:asciiTheme="majorHAnsi" w:hAnsiTheme="majorHAnsi" w:cstheme="majorHAnsi"/>
          <w:b/>
          <w:bCs/>
        </w:rPr>
        <w:t>2023</w:t>
      </w:r>
      <w:r w:rsidRPr="0010041C">
        <w:rPr>
          <w:rFonts w:asciiTheme="majorHAnsi" w:hAnsiTheme="majorHAnsi" w:cstheme="majorHAnsi"/>
          <w:b/>
        </w:rPr>
        <w:t>. godine do 1</w:t>
      </w:r>
      <w:r w:rsidR="00CE3EF9" w:rsidRPr="0010041C">
        <w:rPr>
          <w:rFonts w:asciiTheme="majorHAnsi" w:hAnsiTheme="majorHAnsi" w:cstheme="majorHAnsi"/>
          <w:b/>
        </w:rPr>
        <w:t>5</w:t>
      </w:r>
      <w:r w:rsidRPr="0010041C">
        <w:rPr>
          <w:rFonts w:asciiTheme="majorHAnsi" w:hAnsiTheme="majorHAnsi" w:cstheme="majorHAnsi"/>
          <w:b/>
        </w:rPr>
        <w:t>:00 sati.</w:t>
      </w:r>
      <w:r w:rsidRPr="0010041C">
        <w:rPr>
          <w:rFonts w:asciiTheme="majorHAnsi" w:hAnsiTheme="majorHAnsi" w:cstheme="majorHAnsi"/>
        </w:rPr>
        <w:t xml:space="preserve"> Prijave podnesene</w:t>
      </w:r>
      <w:r w:rsidR="00B03B49" w:rsidRPr="0010041C">
        <w:rPr>
          <w:rFonts w:asciiTheme="majorHAnsi" w:hAnsiTheme="majorHAnsi" w:cstheme="majorHAnsi"/>
        </w:rPr>
        <w:t xml:space="preserve"> kroz druge kanale (pošta ili </w:t>
      </w:r>
      <w:r w:rsidR="003E231E" w:rsidRPr="0010041C">
        <w:rPr>
          <w:rFonts w:asciiTheme="majorHAnsi" w:hAnsiTheme="majorHAnsi" w:cstheme="majorHAnsi"/>
        </w:rPr>
        <w:t>e</w:t>
      </w:r>
      <w:r w:rsidR="00B03B49" w:rsidRPr="0010041C">
        <w:rPr>
          <w:rFonts w:asciiTheme="majorHAnsi" w:hAnsiTheme="majorHAnsi" w:cstheme="majorHAnsi"/>
        </w:rPr>
        <w:t>mail)</w:t>
      </w:r>
      <w:r w:rsidRPr="0010041C">
        <w:rPr>
          <w:rFonts w:asciiTheme="majorHAnsi" w:hAnsiTheme="majorHAnsi" w:cstheme="majorHAnsi"/>
        </w:rPr>
        <w:t xml:space="preserve"> se neće uzeti u razmatranje. </w:t>
      </w:r>
    </w:p>
    <w:p w14:paraId="62DE9BBC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272AE609" w14:textId="77777777" w:rsidR="00D15931" w:rsidRPr="0010041C" w:rsidRDefault="00D15931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1109664C" w14:textId="77777777" w:rsidR="00D67D53" w:rsidRPr="0010041C" w:rsidRDefault="00D67D53" w:rsidP="00784BF4">
      <w:pPr>
        <w:pStyle w:val="Heading2"/>
      </w:pPr>
      <w:bookmarkStart w:id="136" w:name="_Toc121914572"/>
      <w:r w:rsidRPr="0010041C">
        <w:t>3.4. Dodatne informacije</w:t>
      </w:r>
      <w:bookmarkEnd w:id="136"/>
    </w:p>
    <w:p w14:paraId="30A633C6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731CF550" w14:textId="22CE6916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Dodatna pitanja u vezi ovog poziva se mogu dostaviti putem formulara za pitanja na web stranici projekta </w:t>
      </w:r>
      <w:hyperlink r:id="rId12">
        <w:r w:rsidRPr="0010041C">
          <w:rPr>
            <w:rStyle w:val="Hyperlink"/>
            <w:rFonts w:asciiTheme="majorHAnsi" w:hAnsiTheme="majorHAnsi" w:cstheme="majorHAnsi"/>
          </w:rPr>
          <w:t>https://eu4agri.ba/postavi-pitanje</w:t>
        </w:r>
      </w:hyperlink>
      <w:r w:rsidRPr="0010041C">
        <w:rPr>
          <w:rFonts w:asciiTheme="majorHAnsi" w:hAnsiTheme="majorHAnsi" w:cstheme="majorHAnsi"/>
        </w:rPr>
        <w:t xml:space="preserve"> u periodu od </w:t>
      </w:r>
      <w:r w:rsidR="00202486" w:rsidRPr="0010041C">
        <w:rPr>
          <w:rFonts w:asciiTheme="majorHAnsi" w:hAnsiTheme="majorHAnsi" w:cstheme="majorHAnsi"/>
        </w:rPr>
        <w:t>15</w:t>
      </w:r>
      <w:r w:rsidRPr="0010041C">
        <w:rPr>
          <w:rFonts w:asciiTheme="majorHAnsi" w:hAnsiTheme="majorHAnsi" w:cstheme="majorHAnsi"/>
        </w:rPr>
        <w:t>.</w:t>
      </w:r>
      <w:r w:rsidR="00202486" w:rsidRPr="0010041C">
        <w:rPr>
          <w:rFonts w:asciiTheme="majorHAnsi" w:hAnsiTheme="majorHAnsi" w:cstheme="majorHAnsi"/>
        </w:rPr>
        <w:t>01</w:t>
      </w:r>
      <w:r w:rsidRPr="0010041C">
        <w:rPr>
          <w:rFonts w:asciiTheme="majorHAnsi" w:hAnsiTheme="majorHAnsi" w:cstheme="majorHAnsi"/>
        </w:rPr>
        <w:t>.</w:t>
      </w:r>
      <w:r w:rsidR="00295606" w:rsidRPr="0010041C">
        <w:rPr>
          <w:rFonts w:asciiTheme="majorHAnsi" w:hAnsiTheme="majorHAnsi" w:cstheme="majorHAnsi"/>
        </w:rPr>
        <w:t>202</w:t>
      </w:r>
      <w:r w:rsidR="00202486" w:rsidRPr="0010041C">
        <w:rPr>
          <w:rFonts w:asciiTheme="majorHAnsi" w:hAnsiTheme="majorHAnsi" w:cstheme="majorHAnsi"/>
        </w:rPr>
        <w:t>3</w:t>
      </w:r>
      <w:r w:rsidRPr="0010041C">
        <w:rPr>
          <w:rFonts w:asciiTheme="majorHAnsi" w:hAnsiTheme="majorHAnsi" w:cstheme="majorHAnsi"/>
        </w:rPr>
        <w:t xml:space="preserve"> do </w:t>
      </w:r>
      <w:r w:rsidR="00295606" w:rsidRPr="0010041C">
        <w:rPr>
          <w:rFonts w:asciiTheme="majorHAnsi" w:hAnsiTheme="majorHAnsi" w:cstheme="majorHAnsi"/>
        </w:rPr>
        <w:t>2</w:t>
      </w:r>
      <w:r w:rsidR="00CD018B" w:rsidRPr="0010041C">
        <w:rPr>
          <w:rFonts w:asciiTheme="majorHAnsi" w:hAnsiTheme="majorHAnsi" w:cstheme="majorHAnsi"/>
        </w:rPr>
        <w:t>8</w:t>
      </w:r>
      <w:r w:rsidRPr="0010041C">
        <w:rPr>
          <w:rFonts w:asciiTheme="majorHAnsi" w:hAnsiTheme="majorHAnsi" w:cstheme="majorHAnsi"/>
        </w:rPr>
        <w:t>.</w:t>
      </w:r>
      <w:r w:rsidR="00295606" w:rsidRPr="0010041C">
        <w:rPr>
          <w:rFonts w:asciiTheme="majorHAnsi" w:hAnsiTheme="majorHAnsi" w:cstheme="majorHAnsi"/>
        </w:rPr>
        <w:t>0</w:t>
      </w:r>
      <w:r w:rsidR="00CD018B" w:rsidRPr="0010041C">
        <w:rPr>
          <w:rFonts w:asciiTheme="majorHAnsi" w:hAnsiTheme="majorHAnsi" w:cstheme="majorHAnsi"/>
        </w:rPr>
        <w:t>2</w:t>
      </w:r>
      <w:r w:rsidRPr="0010041C">
        <w:rPr>
          <w:rFonts w:asciiTheme="majorHAnsi" w:hAnsiTheme="majorHAnsi" w:cstheme="majorHAnsi"/>
        </w:rPr>
        <w:t>.</w:t>
      </w:r>
      <w:r w:rsidR="00295606" w:rsidRPr="0010041C">
        <w:rPr>
          <w:rFonts w:asciiTheme="majorHAnsi" w:hAnsiTheme="majorHAnsi" w:cstheme="majorHAnsi"/>
        </w:rPr>
        <w:t>202</w:t>
      </w:r>
      <w:r w:rsidR="00B03D46" w:rsidRPr="0010041C">
        <w:rPr>
          <w:rFonts w:asciiTheme="majorHAnsi" w:hAnsiTheme="majorHAnsi" w:cstheme="majorHAnsi"/>
        </w:rPr>
        <w:t>3</w:t>
      </w:r>
      <w:r w:rsidRPr="0010041C">
        <w:rPr>
          <w:rFonts w:asciiTheme="majorHAnsi" w:hAnsiTheme="majorHAnsi" w:cstheme="majorHAnsi"/>
        </w:rPr>
        <w:t xml:space="preserve">. godine. Na sva pitanja koja stignu prije ili poslije navedenog roka se neće odgovarati. Prije postavljanja pitanja zainteresovani podnosioci prijava trebaju pažljivo pročitate dokument Smjernice za podnosioce prijava i postojeća pitanja i odgovore vezane za ovaj javni poziv. </w:t>
      </w:r>
      <w:r w:rsidR="00B03D46" w:rsidRPr="0010041C">
        <w:rPr>
          <w:rFonts w:asciiTheme="majorHAnsi" w:hAnsiTheme="majorHAnsi" w:cstheme="majorHAnsi"/>
        </w:rPr>
        <w:t xml:space="preserve">Projekti </w:t>
      </w:r>
      <w:r w:rsidRPr="0010041C">
        <w:rPr>
          <w:rFonts w:asciiTheme="majorHAnsi" w:hAnsiTheme="majorHAnsi" w:cstheme="majorHAnsi"/>
        </w:rPr>
        <w:t xml:space="preserve">neće odgovarati na već odgovorena pitanja. </w:t>
      </w:r>
    </w:p>
    <w:p w14:paraId="38FBFBB8" w14:textId="7DD16802" w:rsidR="00D67D53" w:rsidRPr="0010041C" w:rsidRDefault="00D67D53" w:rsidP="00D67D53">
      <w:pPr>
        <w:pStyle w:val="Tekst"/>
        <w:spacing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Pored toga, </w:t>
      </w:r>
      <w:r w:rsidR="00B03D46" w:rsidRPr="0010041C">
        <w:rPr>
          <w:rFonts w:asciiTheme="majorHAnsi" w:hAnsiTheme="majorHAnsi" w:cstheme="majorHAnsi"/>
        </w:rPr>
        <w:t xml:space="preserve">Projekti </w:t>
      </w:r>
      <w:proofErr w:type="spellStart"/>
      <w:r w:rsidRPr="0010041C">
        <w:rPr>
          <w:rFonts w:asciiTheme="majorHAnsi" w:hAnsiTheme="majorHAnsi" w:cstheme="majorHAnsi"/>
        </w:rPr>
        <w:t>zadržava</w:t>
      </w:r>
      <w:r w:rsidR="00B03D46" w:rsidRPr="0010041C">
        <w:rPr>
          <w:rFonts w:asciiTheme="majorHAnsi" w:hAnsiTheme="majorHAnsi" w:cstheme="majorHAnsi"/>
        </w:rPr>
        <w:t>ju</w:t>
      </w:r>
      <w:proofErr w:type="spellEnd"/>
      <w:r w:rsidRPr="0010041C">
        <w:rPr>
          <w:rFonts w:asciiTheme="majorHAnsi" w:hAnsiTheme="majorHAnsi" w:cstheme="majorHAnsi"/>
        </w:rPr>
        <w:t xml:space="preserve"> pravo da ne ponude odgovor na generalna, nepotpuna i/ili neprecizna pitanja (npr. ukoliko se odgovor na pitanje nalazi u dokumentu Smjernice za podnosioce prijava ili su pitanja već adresirana u sekciji Pitanja i odgovori, i slično), te na pitanja koja se odnose na tehničku pomoć i/ili savjetovanje vezano za pripremu projektnog prijedloga ili prijave.</w:t>
      </w:r>
    </w:p>
    <w:p w14:paraId="772BEF41" w14:textId="77777777" w:rsidR="003D5CD7" w:rsidRPr="0010041C" w:rsidRDefault="003D5CD7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35F48CD9" w14:textId="65FEB328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color w:val="000000" w:themeColor="text1"/>
        </w:rPr>
      </w:pPr>
      <w:r w:rsidRPr="0010041C">
        <w:rPr>
          <w:rFonts w:asciiTheme="majorHAnsi" w:hAnsiTheme="majorHAnsi" w:cstheme="majorHAnsi"/>
        </w:rPr>
        <w:t xml:space="preserve">Svi odgovori na pitanja koji mogu biti relevantni i za ostale podnosioce prijava, redovno će se objavljivati na web stranici UNDP-a: </w:t>
      </w:r>
      <w:hyperlink r:id="rId13">
        <w:r w:rsidRPr="0010041C">
          <w:rPr>
            <w:rStyle w:val="Hyperlink"/>
            <w:rFonts w:asciiTheme="majorHAnsi" w:hAnsiTheme="majorHAnsi" w:cstheme="majorHAnsi"/>
          </w:rPr>
          <w:t>www.ba.undp.org</w:t>
        </w:r>
      </w:hyperlink>
      <w:r w:rsidRPr="0010041C">
        <w:rPr>
          <w:rStyle w:val="InternetLink"/>
          <w:rFonts w:asciiTheme="majorHAnsi" w:hAnsiTheme="majorHAnsi" w:cstheme="majorHAnsi"/>
        </w:rPr>
        <w:t xml:space="preserve"> </w:t>
      </w:r>
      <w:r w:rsidRPr="0010041C">
        <w:rPr>
          <w:rStyle w:val="InternetLink"/>
          <w:rFonts w:asciiTheme="majorHAnsi" w:hAnsiTheme="majorHAnsi" w:cstheme="majorHAnsi"/>
          <w:color w:val="000000" w:themeColor="text1"/>
          <w:u w:val="none"/>
        </w:rPr>
        <w:t>i na stranici projekta</w:t>
      </w:r>
      <w:r w:rsidRPr="0010041C">
        <w:rPr>
          <w:rStyle w:val="InternetLink"/>
          <w:rFonts w:asciiTheme="majorHAnsi" w:hAnsiTheme="majorHAnsi" w:cstheme="majorHAnsi"/>
          <w:color w:val="000000" w:themeColor="text1"/>
        </w:rPr>
        <w:t xml:space="preserve"> </w:t>
      </w:r>
      <w:hyperlink r:id="rId14">
        <w:r w:rsidRPr="0010041C">
          <w:rPr>
            <w:rStyle w:val="Hyperlink"/>
            <w:rFonts w:asciiTheme="majorHAnsi" w:hAnsiTheme="majorHAnsi" w:cstheme="majorHAnsi"/>
          </w:rPr>
          <w:t>www.eu</w:t>
        </w:r>
      </w:hyperlink>
      <w:r w:rsidRPr="0010041C">
        <w:rPr>
          <w:rStyle w:val="InternetLink"/>
          <w:rFonts w:asciiTheme="majorHAnsi" w:hAnsiTheme="majorHAnsi" w:cstheme="majorHAnsi"/>
        </w:rPr>
        <w:t>4agri.ba</w:t>
      </w:r>
      <w:r w:rsidRPr="0010041C">
        <w:rPr>
          <w:rFonts w:asciiTheme="majorHAnsi" w:hAnsiTheme="majorHAnsi" w:cstheme="majorHAnsi"/>
        </w:rPr>
        <w:t xml:space="preserve">.  </w:t>
      </w:r>
    </w:p>
    <w:p w14:paraId="01CC33DB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091F2702" w14:textId="77777777" w:rsidR="000E5D8B" w:rsidRPr="0010041C" w:rsidRDefault="000E5D8B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11EE15EE" w14:textId="77777777" w:rsidR="00D67D53" w:rsidRPr="0010041C" w:rsidRDefault="00D67D53" w:rsidP="00784BF4">
      <w:pPr>
        <w:pStyle w:val="Heading2"/>
      </w:pPr>
      <w:bookmarkStart w:id="137" w:name="_Toc121914573"/>
      <w:r w:rsidRPr="0010041C">
        <w:t>3.5. Informisanje potencijalnih podnosioca prijava o javnom pozivu</w:t>
      </w:r>
      <w:bookmarkEnd w:id="137"/>
    </w:p>
    <w:p w14:paraId="75CBF5DF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2CA45583" w14:textId="6C17774A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Neposredno nakon objave javnog poziva </w:t>
      </w:r>
      <w:r w:rsidR="00F633A7" w:rsidRPr="0010041C">
        <w:rPr>
          <w:rFonts w:asciiTheme="majorHAnsi" w:hAnsiTheme="majorHAnsi" w:cstheme="majorHAnsi"/>
          <w:lang w:val="bs-Latn-BA"/>
        </w:rPr>
        <w:t xml:space="preserve">Projekti </w:t>
      </w:r>
      <w:r w:rsidRPr="0010041C">
        <w:rPr>
          <w:rFonts w:asciiTheme="majorHAnsi" w:hAnsiTheme="majorHAnsi" w:cstheme="majorHAnsi"/>
          <w:lang w:val="bs-Latn-BA"/>
        </w:rPr>
        <w:t xml:space="preserve">će </w:t>
      </w:r>
      <w:proofErr w:type="spellStart"/>
      <w:r w:rsidRPr="0010041C">
        <w:rPr>
          <w:rFonts w:asciiTheme="majorHAnsi" w:hAnsiTheme="majorHAnsi" w:cstheme="majorHAnsi"/>
          <w:lang w:val="bs-Latn-BA"/>
        </w:rPr>
        <w:t>organizovati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informativne sesij</w:t>
      </w:r>
      <w:r w:rsidR="001C6925" w:rsidRPr="0010041C">
        <w:rPr>
          <w:rFonts w:asciiTheme="majorHAnsi" w:hAnsiTheme="majorHAnsi" w:cstheme="majorHAnsi"/>
          <w:lang w:val="bs-Latn-BA"/>
        </w:rPr>
        <w:t>e</w:t>
      </w:r>
      <w:r w:rsidRPr="0010041C">
        <w:rPr>
          <w:rFonts w:asciiTheme="majorHAnsi" w:hAnsiTheme="majorHAnsi" w:cstheme="majorHAnsi"/>
          <w:lang w:val="bs-Latn-BA"/>
        </w:rPr>
        <w:t xml:space="preserve"> tokom kojih će se prezentirati najvažniji aspekti javnog poziva te ukazati na najčešće greške i propuste prilikom izrade prijave i poslovnog plana. Zbog trenutne situacije izazvane </w:t>
      </w:r>
      <w:proofErr w:type="spellStart"/>
      <w:r w:rsidRPr="0010041C">
        <w:rPr>
          <w:rFonts w:asciiTheme="majorHAnsi" w:hAnsiTheme="majorHAnsi" w:cstheme="majorHAnsi"/>
          <w:lang w:val="bs-Latn-BA"/>
        </w:rPr>
        <w:t>pandemijom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COVID-19, </w:t>
      </w:r>
      <w:r w:rsidR="005E3757" w:rsidRPr="0010041C">
        <w:rPr>
          <w:rFonts w:asciiTheme="majorHAnsi" w:hAnsiTheme="majorHAnsi" w:cstheme="majorHAnsi"/>
          <w:lang w:val="bs-Latn-BA"/>
        </w:rPr>
        <w:t xml:space="preserve">Projekti </w:t>
      </w:r>
      <w:r w:rsidRPr="0010041C">
        <w:rPr>
          <w:rFonts w:asciiTheme="majorHAnsi" w:hAnsiTheme="majorHAnsi" w:cstheme="majorHAnsi"/>
          <w:lang w:val="bs-Latn-BA"/>
        </w:rPr>
        <w:t xml:space="preserve">će razmotriti </w:t>
      </w:r>
      <w:proofErr w:type="spellStart"/>
      <w:r w:rsidRPr="0010041C">
        <w:rPr>
          <w:rFonts w:asciiTheme="majorHAnsi" w:hAnsiTheme="majorHAnsi" w:cstheme="majorHAnsi"/>
          <w:lang w:val="bs-Latn-BA"/>
        </w:rPr>
        <w:t>održavanje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informativne sesije u skladu sa preporukama kriznih štabova. Ukoliko ne bude moguće </w:t>
      </w:r>
      <w:proofErr w:type="spellStart"/>
      <w:r w:rsidRPr="0010041C">
        <w:rPr>
          <w:rFonts w:asciiTheme="majorHAnsi" w:hAnsiTheme="majorHAnsi" w:cstheme="majorHAnsi"/>
          <w:lang w:val="bs-Latn-BA"/>
        </w:rPr>
        <w:t>održati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sesiju uz fizičko prisustvo, </w:t>
      </w:r>
      <w:r w:rsidR="005E3757" w:rsidRPr="0010041C">
        <w:rPr>
          <w:rFonts w:asciiTheme="majorHAnsi" w:hAnsiTheme="majorHAnsi" w:cstheme="majorHAnsi"/>
          <w:lang w:val="bs-Latn-BA"/>
        </w:rPr>
        <w:t xml:space="preserve">Projekti </w:t>
      </w:r>
      <w:r w:rsidRPr="0010041C">
        <w:rPr>
          <w:rFonts w:asciiTheme="majorHAnsi" w:hAnsiTheme="majorHAnsi" w:cstheme="majorHAnsi"/>
          <w:lang w:val="bs-Latn-BA"/>
        </w:rPr>
        <w:t xml:space="preserve">će istu </w:t>
      </w:r>
      <w:proofErr w:type="spellStart"/>
      <w:r w:rsidRPr="0010041C">
        <w:rPr>
          <w:rFonts w:asciiTheme="majorHAnsi" w:hAnsiTheme="majorHAnsi" w:cstheme="majorHAnsi"/>
          <w:lang w:val="bs-Latn-BA"/>
        </w:rPr>
        <w:t>održati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putem nekih od online kanala (</w:t>
      </w:r>
      <w:r w:rsidRPr="0010041C">
        <w:rPr>
          <w:rFonts w:asciiTheme="majorHAnsi" w:hAnsiTheme="majorHAnsi" w:cstheme="majorHAnsi"/>
          <w:i/>
          <w:lang w:val="bs-Latn-BA"/>
        </w:rPr>
        <w:t xml:space="preserve">Facebook, Microsoft </w:t>
      </w:r>
      <w:proofErr w:type="spellStart"/>
      <w:r w:rsidRPr="0010041C">
        <w:rPr>
          <w:rFonts w:asciiTheme="majorHAnsi" w:hAnsiTheme="majorHAnsi" w:cstheme="majorHAnsi"/>
          <w:i/>
          <w:lang w:val="bs-Latn-BA"/>
        </w:rPr>
        <w:t>Teams</w:t>
      </w:r>
      <w:proofErr w:type="spellEnd"/>
      <w:r w:rsidRPr="0010041C">
        <w:rPr>
          <w:rFonts w:asciiTheme="majorHAnsi" w:hAnsiTheme="majorHAnsi" w:cstheme="majorHAnsi"/>
          <w:i/>
          <w:lang w:val="bs-Latn-BA"/>
        </w:rPr>
        <w:t xml:space="preserve">, </w:t>
      </w:r>
      <w:proofErr w:type="spellStart"/>
      <w:r w:rsidRPr="0010041C">
        <w:rPr>
          <w:rFonts w:asciiTheme="majorHAnsi" w:hAnsiTheme="majorHAnsi" w:cstheme="majorHAnsi"/>
          <w:i/>
          <w:lang w:val="bs-Latn-BA"/>
        </w:rPr>
        <w:t>Zoom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ili slično). Konačna informacija o </w:t>
      </w:r>
      <w:proofErr w:type="spellStart"/>
      <w:r w:rsidRPr="0010041C">
        <w:rPr>
          <w:rFonts w:asciiTheme="majorHAnsi" w:hAnsiTheme="majorHAnsi" w:cstheme="majorHAnsi"/>
          <w:lang w:val="bs-Latn-BA"/>
        </w:rPr>
        <w:t>održavanju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informativne sesije će biti objavljena na web stranici projekta EU4AGRI </w:t>
      </w:r>
      <w:hyperlink r:id="rId15">
        <w:r w:rsidRPr="0010041C">
          <w:rPr>
            <w:rStyle w:val="Hyperlink"/>
            <w:rFonts w:asciiTheme="majorHAnsi" w:hAnsiTheme="majorHAnsi" w:cstheme="majorHAnsi"/>
            <w:lang w:val="bs-Latn-BA"/>
          </w:rPr>
          <w:t>www.eu4agri.ba</w:t>
        </w:r>
      </w:hyperlink>
      <w:r w:rsidRPr="0010041C">
        <w:rPr>
          <w:rFonts w:asciiTheme="majorHAnsi" w:hAnsiTheme="majorHAnsi" w:cstheme="majorHAnsi"/>
          <w:lang w:val="bs-Latn-BA"/>
        </w:rPr>
        <w:t xml:space="preserve">, UNDP web stranici </w:t>
      </w:r>
      <w:hyperlink r:id="rId16">
        <w:r w:rsidRPr="0010041C">
          <w:rPr>
            <w:rStyle w:val="Hyperlink"/>
            <w:rFonts w:asciiTheme="majorHAnsi" w:hAnsiTheme="majorHAnsi" w:cstheme="majorHAnsi"/>
            <w:lang w:val="bs-Latn-BA"/>
          </w:rPr>
          <w:t>www.ba.undp.org</w:t>
        </w:r>
      </w:hyperlink>
      <w:r w:rsidRPr="0010041C">
        <w:rPr>
          <w:rFonts w:asciiTheme="majorHAnsi" w:hAnsiTheme="majorHAnsi" w:cstheme="majorHAnsi"/>
          <w:lang w:val="bs-Latn-BA"/>
        </w:rPr>
        <w:t xml:space="preserve"> kao i putem medija.</w:t>
      </w:r>
    </w:p>
    <w:p w14:paraId="377152D7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183CA31" w14:textId="77777777" w:rsidR="00D67D53" w:rsidRPr="0010041C" w:rsidRDefault="00D67D53" w:rsidP="00D67D5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07F0633D" w14:textId="77777777" w:rsidR="00D67D53" w:rsidRPr="0010041C" w:rsidRDefault="00D67D53" w:rsidP="00812CED">
      <w:pPr>
        <w:pStyle w:val="Heading1"/>
      </w:pPr>
      <w:bookmarkStart w:id="138" w:name="_Toc121914574"/>
      <w:r w:rsidRPr="0010041C">
        <w:t>4. BODOVANJE I ODABIR KORISNIKA SREDSTAVA MJERE PODRŠKE</w:t>
      </w:r>
      <w:bookmarkEnd w:id="138"/>
      <w:r w:rsidRPr="0010041C">
        <w:t xml:space="preserve"> </w:t>
      </w:r>
    </w:p>
    <w:p w14:paraId="2C1BDFCC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spacing w:val="-2"/>
        </w:rPr>
      </w:pPr>
    </w:p>
    <w:p w14:paraId="44655745" w14:textId="2A8A2011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spacing w:val="-2"/>
        </w:rPr>
      </w:pPr>
      <w:r w:rsidRPr="0010041C">
        <w:rPr>
          <w:rFonts w:asciiTheme="majorHAnsi" w:hAnsiTheme="majorHAnsi" w:cstheme="majorHAnsi"/>
          <w:spacing w:val="-2"/>
        </w:rPr>
        <w:t>Podnesene prijave će provjeravati i ocjenjivati Komisija sastavljena od imenovanih predstavnika UNDP-a. Predstavnici relevantnih institucija (članovi Sektorske radne grupe za poljoprivredu i ruralni razvoj u okviru Projek</w:t>
      </w:r>
      <w:r w:rsidR="00831AD8" w:rsidRPr="0010041C">
        <w:rPr>
          <w:rFonts w:asciiTheme="majorHAnsi" w:hAnsiTheme="majorHAnsi" w:cstheme="majorHAnsi"/>
          <w:spacing w:val="-2"/>
        </w:rPr>
        <w:t>a</w:t>
      </w:r>
      <w:r w:rsidRPr="0010041C">
        <w:rPr>
          <w:rFonts w:asciiTheme="majorHAnsi" w:hAnsiTheme="majorHAnsi" w:cstheme="majorHAnsi"/>
          <w:spacing w:val="-2"/>
        </w:rPr>
        <w:t>ta EU4AGRI</w:t>
      </w:r>
      <w:r w:rsidR="00831AD8" w:rsidRPr="0010041C">
        <w:rPr>
          <w:rFonts w:asciiTheme="majorHAnsi" w:hAnsiTheme="majorHAnsi" w:cstheme="majorHAnsi"/>
          <w:spacing w:val="-2"/>
        </w:rPr>
        <w:t xml:space="preserve"> i EU4AGRI-Recovery</w:t>
      </w:r>
      <w:r w:rsidRPr="0010041C">
        <w:rPr>
          <w:rFonts w:asciiTheme="majorHAnsi" w:hAnsiTheme="majorHAnsi" w:cstheme="majorHAnsi"/>
          <w:spacing w:val="-2"/>
        </w:rPr>
        <w:t>) će također učestvovati u čitavom procesu ocjenjivanja pristiglih prijava.</w:t>
      </w:r>
    </w:p>
    <w:p w14:paraId="7ED1DAD0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2FCBAF87" w14:textId="33676015" w:rsidR="00026523" w:rsidRPr="0010041C" w:rsidRDefault="000230C9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Podnosilac prijave ovisno o iznosu tražene podrške</w:t>
      </w:r>
      <w:r w:rsidR="00F13B59" w:rsidRPr="0010041C">
        <w:rPr>
          <w:rFonts w:asciiTheme="majorHAnsi" w:hAnsiTheme="majorHAnsi" w:cstheme="majorHAnsi"/>
        </w:rPr>
        <w:t xml:space="preserve"> </w:t>
      </w:r>
      <w:r w:rsidRPr="0010041C">
        <w:rPr>
          <w:rFonts w:asciiTheme="majorHAnsi" w:hAnsiTheme="majorHAnsi" w:cstheme="majorHAnsi"/>
        </w:rPr>
        <w:t>priprema projektni prijedlog</w:t>
      </w:r>
      <w:r w:rsidR="002805E1" w:rsidRPr="0010041C">
        <w:rPr>
          <w:rFonts w:asciiTheme="majorHAnsi" w:hAnsiTheme="majorHAnsi" w:cstheme="majorHAnsi"/>
        </w:rPr>
        <w:t xml:space="preserve"> (</w:t>
      </w:r>
      <w:bookmarkStart w:id="139" w:name="_Hlk120110669"/>
      <w:r w:rsidR="00EF1552" w:rsidRPr="0010041C">
        <w:rPr>
          <w:rFonts w:asciiTheme="majorHAnsi" w:hAnsiTheme="majorHAnsi" w:cstheme="majorHAnsi"/>
        </w:rPr>
        <w:t>z</w:t>
      </w:r>
      <w:r w:rsidR="00BA4CCA" w:rsidRPr="0010041C">
        <w:rPr>
          <w:rFonts w:asciiTheme="majorHAnsi" w:hAnsiTheme="majorHAnsi" w:cstheme="majorHAnsi"/>
        </w:rPr>
        <w:t>a projekte pod LOT1 sa iznosom podrške do 80.000 KM</w:t>
      </w:r>
      <w:bookmarkEnd w:id="139"/>
      <w:r w:rsidR="00BA4CCA" w:rsidRPr="0010041C">
        <w:rPr>
          <w:rFonts w:asciiTheme="majorHAnsi" w:hAnsiTheme="majorHAnsi" w:cstheme="majorHAnsi"/>
        </w:rPr>
        <w:t>)</w:t>
      </w:r>
      <w:r w:rsidRPr="0010041C">
        <w:rPr>
          <w:rFonts w:asciiTheme="majorHAnsi" w:hAnsiTheme="majorHAnsi" w:cstheme="majorHAnsi"/>
        </w:rPr>
        <w:t xml:space="preserve"> ili složeni poslovni plan</w:t>
      </w:r>
      <w:r w:rsidR="00BA4CCA" w:rsidRPr="0010041C">
        <w:rPr>
          <w:rFonts w:asciiTheme="majorHAnsi" w:hAnsiTheme="majorHAnsi" w:cstheme="majorHAnsi"/>
        </w:rPr>
        <w:t xml:space="preserve"> (</w:t>
      </w:r>
      <w:r w:rsidR="00EF1552" w:rsidRPr="0010041C">
        <w:rPr>
          <w:rFonts w:asciiTheme="majorHAnsi" w:hAnsiTheme="majorHAnsi" w:cstheme="majorHAnsi"/>
        </w:rPr>
        <w:t>za projekte pod LOT2 sa iznosom podrške većim od 80.000 KM</w:t>
      </w:r>
      <w:r w:rsidR="00BA4CCA" w:rsidRPr="0010041C">
        <w:rPr>
          <w:rFonts w:asciiTheme="majorHAnsi" w:hAnsiTheme="majorHAnsi" w:cstheme="majorHAnsi"/>
        </w:rPr>
        <w:t>)</w:t>
      </w:r>
      <w:r w:rsidRPr="0010041C">
        <w:rPr>
          <w:rFonts w:asciiTheme="majorHAnsi" w:hAnsiTheme="majorHAnsi" w:cstheme="majorHAnsi"/>
        </w:rPr>
        <w:t>.</w:t>
      </w:r>
    </w:p>
    <w:p w14:paraId="5CDC7CDE" w14:textId="77777777" w:rsidR="000230C9" w:rsidRPr="0010041C" w:rsidRDefault="000230C9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10AB4607" w14:textId="272283A9" w:rsidR="001F6E41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Sve dostavljene prijave će se ocjenjivati u četiri koraka, u skladu sa ispod propisanim kriterijima.</w:t>
      </w:r>
      <w:r w:rsidR="001F6E41" w:rsidRPr="0010041C">
        <w:rPr>
          <w:rFonts w:asciiTheme="majorHAnsi" w:hAnsiTheme="majorHAnsi" w:cstheme="majorHAnsi"/>
        </w:rPr>
        <w:t xml:space="preserve"> Prva dva koraka su jednaka i za projektni prijedlog</w:t>
      </w:r>
      <w:r w:rsidR="00F5151A" w:rsidRPr="0010041C">
        <w:rPr>
          <w:rFonts w:asciiTheme="majorHAnsi" w:hAnsiTheme="majorHAnsi" w:cstheme="majorHAnsi"/>
        </w:rPr>
        <w:t xml:space="preserve"> (LOT1)</w:t>
      </w:r>
      <w:r w:rsidR="001F6E41" w:rsidRPr="0010041C">
        <w:rPr>
          <w:rFonts w:asciiTheme="majorHAnsi" w:hAnsiTheme="majorHAnsi" w:cstheme="majorHAnsi"/>
        </w:rPr>
        <w:t xml:space="preserve"> i za složeni poslovni plan</w:t>
      </w:r>
      <w:r w:rsidR="00F5151A" w:rsidRPr="0010041C">
        <w:rPr>
          <w:rFonts w:asciiTheme="majorHAnsi" w:hAnsiTheme="majorHAnsi" w:cstheme="majorHAnsi"/>
        </w:rPr>
        <w:t xml:space="preserve"> (LOT2)</w:t>
      </w:r>
      <w:r w:rsidR="001F6E41" w:rsidRPr="0010041C">
        <w:rPr>
          <w:rFonts w:asciiTheme="majorHAnsi" w:hAnsiTheme="majorHAnsi" w:cstheme="majorHAnsi"/>
        </w:rPr>
        <w:t>. U trećem koraku postoji određena razlika ocjenjivanja zavisno da li se radi o projektnom prijedlogu</w:t>
      </w:r>
      <w:r w:rsidR="00CA0CC2" w:rsidRPr="0010041C">
        <w:rPr>
          <w:rFonts w:asciiTheme="majorHAnsi" w:hAnsiTheme="majorHAnsi" w:cstheme="majorHAnsi"/>
        </w:rPr>
        <w:t xml:space="preserve"> (LOT1)</w:t>
      </w:r>
      <w:r w:rsidR="001F6E41" w:rsidRPr="0010041C">
        <w:rPr>
          <w:rFonts w:asciiTheme="majorHAnsi" w:hAnsiTheme="majorHAnsi" w:cstheme="majorHAnsi"/>
        </w:rPr>
        <w:t xml:space="preserve"> ili složenom poslovnom planu</w:t>
      </w:r>
      <w:r w:rsidR="00CA0CC2" w:rsidRPr="0010041C">
        <w:rPr>
          <w:rFonts w:asciiTheme="majorHAnsi" w:hAnsiTheme="majorHAnsi" w:cstheme="majorHAnsi"/>
        </w:rPr>
        <w:t xml:space="preserve"> (LOT2)</w:t>
      </w:r>
      <w:r w:rsidR="00CD7578" w:rsidRPr="0010041C">
        <w:rPr>
          <w:rFonts w:asciiTheme="majorHAnsi" w:hAnsiTheme="majorHAnsi" w:cstheme="majorHAnsi"/>
        </w:rPr>
        <w:t xml:space="preserve"> što je opisano u nastavku</w:t>
      </w:r>
      <w:r w:rsidR="001F6E41" w:rsidRPr="0010041C">
        <w:rPr>
          <w:rFonts w:asciiTheme="majorHAnsi" w:hAnsiTheme="majorHAnsi" w:cstheme="majorHAnsi"/>
        </w:rPr>
        <w:t>.</w:t>
      </w:r>
    </w:p>
    <w:p w14:paraId="3E0D37F8" w14:textId="77777777" w:rsidR="001F6E41" w:rsidRPr="0010041C" w:rsidRDefault="001F6E41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291178BA" w14:textId="6877A183" w:rsidR="00893EF9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  <w:b/>
        </w:rPr>
        <w:t>Prvi korak</w:t>
      </w:r>
      <w:r w:rsidRPr="0010041C">
        <w:rPr>
          <w:rFonts w:asciiTheme="majorHAnsi" w:hAnsiTheme="majorHAnsi" w:cstheme="majorHAnsi"/>
        </w:rPr>
        <w:t xml:space="preserve"> je eliminatoran i predstavlja provjeru administrativne usklađenosti i ispunjenost općih i posebnih kriterija. </w:t>
      </w:r>
    </w:p>
    <w:p w14:paraId="131912FE" w14:textId="77777777" w:rsidR="00CD7578" w:rsidRPr="0010041C" w:rsidRDefault="00CD7578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A81A363" w14:textId="61AF5EC7" w:rsidR="00B80FC0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  <w:b/>
        </w:rPr>
        <w:t>Drugi korak</w:t>
      </w:r>
      <w:r w:rsidRPr="0010041C">
        <w:rPr>
          <w:rFonts w:asciiTheme="majorHAnsi" w:hAnsiTheme="majorHAnsi" w:cstheme="majorHAnsi"/>
        </w:rPr>
        <w:t xml:space="preserve"> podrazumijeva </w:t>
      </w:r>
      <w:r w:rsidR="003D432F" w:rsidRPr="0010041C">
        <w:rPr>
          <w:rFonts w:asciiTheme="majorHAnsi" w:hAnsiTheme="majorHAnsi" w:cstheme="majorHAnsi"/>
        </w:rPr>
        <w:t xml:space="preserve">ocjenu bazne godine i </w:t>
      </w:r>
      <w:r w:rsidRPr="0010041C">
        <w:rPr>
          <w:rFonts w:asciiTheme="majorHAnsi" w:hAnsiTheme="majorHAnsi" w:cstheme="majorHAnsi"/>
        </w:rPr>
        <w:t xml:space="preserve">bodovanje </w:t>
      </w:r>
      <w:r w:rsidR="00B80FC0" w:rsidRPr="0010041C">
        <w:rPr>
          <w:rFonts w:asciiTheme="majorHAnsi" w:hAnsiTheme="majorHAnsi" w:cstheme="majorHAnsi"/>
        </w:rPr>
        <w:t xml:space="preserve">podnesene </w:t>
      </w:r>
      <w:r w:rsidR="00300795" w:rsidRPr="0010041C">
        <w:rPr>
          <w:rFonts w:asciiTheme="majorHAnsi" w:hAnsiTheme="majorHAnsi" w:cstheme="majorHAnsi"/>
        </w:rPr>
        <w:t>prijave</w:t>
      </w:r>
      <w:r w:rsidR="00B80FC0" w:rsidRPr="0010041C">
        <w:rPr>
          <w:rFonts w:asciiTheme="majorHAnsi" w:hAnsiTheme="majorHAnsi" w:cstheme="majorHAnsi"/>
        </w:rPr>
        <w:t xml:space="preserve"> </w:t>
      </w:r>
      <w:r w:rsidRPr="0010041C">
        <w:rPr>
          <w:rFonts w:asciiTheme="majorHAnsi" w:hAnsiTheme="majorHAnsi" w:cstheme="majorHAnsi"/>
        </w:rPr>
        <w:t xml:space="preserve">na osnovu kvalitativnih kriterija definisanih u poglavlju 2.7.3 i u skladu sa tabelom za bodovanje. </w:t>
      </w:r>
    </w:p>
    <w:p w14:paraId="1FD3D009" w14:textId="77777777" w:rsidR="00CD7578" w:rsidRPr="0010041C" w:rsidRDefault="00CD7578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0BD62665" w14:textId="735D75E4" w:rsidR="00AA2686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Bidi"/>
          <w:b/>
        </w:rPr>
        <w:t>Treći korak</w:t>
      </w:r>
      <w:r w:rsidRPr="0010041C">
        <w:rPr>
          <w:rFonts w:asciiTheme="majorHAnsi" w:hAnsiTheme="majorHAnsi" w:cstheme="majorBidi"/>
        </w:rPr>
        <w:t xml:space="preserve"> </w:t>
      </w:r>
      <w:r w:rsidR="003200C3" w:rsidRPr="0010041C">
        <w:rPr>
          <w:rFonts w:asciiTheme="majorHAnsi" w:hAnsiTheme="majorHAnsi" w:cstheme="majorBidi"/>
        </w:rPr>
        <w:t>podrazum</w:t>
      </w:r>
      <w:r w:rsidR="00F23DC2" w:rsidRPr="0010041C">
        <w:rPr>
          <w:rFonts w:asciiTheme="majorHAnsi" w:hAnsiTheme="majorHAnsi" w:cstheme="majorBidi"/>
        </w:rPr>
        <w:t>ijeva kontrolu</w:t>
      </w:r>
      <w:r w:rsidR="00F23DC2" w:rsidRPr="0010041C">
        <w:rPr>
          <w:rFonts w:asciiTheme="majorHAnsi" w:hAnsiTheme="majorHAnsi" w:cstheme="majorBidi"/>
          <w:b/>
        </w:rPr>
        <w:t xml:space="preserve"> </w:t>
      </w:r>
      <w:r w:rsidRPr="0010041C">
        <w:rPr>
          <w:rFonts w:asciiTheme="majorHAnsi" w:hAnsiTheme="majorHAnsi" w:cstheme="majorBidi"/>
          <w:b/>
        </w:rPr>
        <w:t xml:space="preserve">i </w:t>
      </w:r>
      <w:r w:rsidR="00F23DC2" w:rsidRPr="0010041C">
        <w:rPr>
          <w:rFonts w:asciiTheme="majorHAnsi" w:hAnsiTheme="majorHAnsi" w:cstheme="majorBidi"/>
          <w:b/>
        </w:rPr>
        <w:t>ocjen</w:t>
      </w:r>
      <w:r w:rsidR="00F23DC2" w:rsidRPr="00CC1DA6">
        <w:rPr>
          <w:rFonts w:asciiTheme="majorHAnsi" w:hAnsiTheme="majorHAnsi" w:cstheme="majorBidi"/>
          <w:b/>
          <w:bCs/>
        </w:rPr>
        <w:t>u</w:t>
      </w:r>
      <w:r w:rsidR="00F23DC2" w:rsidRPr="0010041C">
        <w:rPr>
          <w:rFonts w:asciiTheme="majorHAnsi" w:hAnsiTheme="majorHAnsi" w:cstheme="majorBidi"/>
        </w:rPr>
        <w:t xml:space="preserve"> </w:t>
      </w:r>
      <w:r w:rsidR="008E589F" w:rsidRPr="0010041C">
        <w:rPr>
          <w:rFonts w:asciiTheme="majorHAnsi" w:hAnsiTheme="majorHAnsi" w:cstheme="majorBidi"/>
        </w:rPr>
        <w:t>projektnog prijedloga/</w:t>
      </w:r>
      <w:r w:rsidRPr="0010041C">
        <w:rPr>
          <w:rFonts w:asciiTheme="majorHAnsi" w:hAnsiTheme="majorHAnsi" w:cstheme="majorBidi"/>
        </w:rPr>
        <w:t xml:space="preserve">poslovnog plana </w:t>
      </w:r>
      <w:r w:rsidR="00F23DC2" w:rsidRPr="0010041C">
        <w:rPr>
          <w:rFonts w:asciiTheme="majorHAnsi" w:hAnsiTheme="majorHAnsi" w:cstheme="majorBidi"/>
        </w:rPr>
        <w:t xml:space="preserve">i </w:t>
      </w:r>
      <w:r w:rsidR="001C237E" w:rsidRPr="0010041C">
        <w:rPr>
          <w:rFonts w:asciiTheme="majorHAnsi" w:hAnsiTheme="majorHAnsi" w:cstheme="majorBidi"/>
        </w:rPr>
        <w:t>sastoji</w:t>
      </w:r>
      <w:r w:rsidR="00F23DC2" w:rsidRPr="0010041C">
        <w:rPr>
          <w:rFonts w:asciiTheme="majorHAnsi" w:hAnsiTheme="majorHAnsi" w:cstheme="majorBidi"/>
        </w:rPr>
        <w:t xml:space="preserve"> se</w:t>
      </w:r>
      <w:r w:rsidR="001C237E" w:rsidRPr="0010041C">
        <w:rPr>
          <w:rFonts w:asciiTheme="majorHAnsi" w:hAnsiTheme="majorHAnsi" w:cstheme="majorBidi"/>
        </w:rPr>
        <w:t xml:space="preserve"> od </w:t>
      </w:r>
      <w:r w:rsidR="00F23DC2" w:rsidRPr="0010041C">
        <w:rPr>
          <w:rFonts w:asciiTheme="majorHAnsi" w:hAnsiTheme="majorHAnsi" w:cstheme="majorBidi"/>
        </w:rPr>
        <w:t xml:space="preserve">3 eliminatorna </w:t>
      </w:r>
      <w:proofErr w:type="spellStart"/>
      <w:r w:rsidRPr="0010041C">
        <w:rPr>
          <w:rFonts w:asciiTheme="majorHAnsi" w:hAnsiTheme="majorHAnsi" w:cstheme="majorBidi"/>
        </w:rPr>
        <w:t>podkoraka</w:t>
      </w:r>
      <w:proofErr w:type="spellEnd"/>
      <w:r w:rsidR="00F23DC2" w:rsidRPr="0010041C">
        <w:rPr>
          <w:rFonts w:asciiTheme="majorHAnsi" w:hAnsiTheme="majorHAnsi" w:cstheme="majorBidi"/>
        </w:rPr>
        <w:t>.</w:t>
      </w:r>
      <w:r w:rsidRPr="0010041C">
        <w:rPr>
          <w:rFonts w:asciiTheme="majorHAnsi" w:hAnsiTheme="majorHAnsi" w:cstheme="majorBidi"/>
        </w:rPr>
        <w:t xml:space="preserve"> </w:t>
      </w:r>
      <w:bookmarkStart w:id="140" w:name="_Hlk98494871"/>
    </w:p>
    <w:bookmarkEnd w:id="140"/>
    <w:p w14:paraId="53C45B37" w14:textId="3CAB0231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b/>
          <w:u w:val="single"/>
        </w:rPr>
      </w:pPr>
      <w:r w:rsidRPr="0010041C">
        <w:rPr>
          <w:rFonts w:asciiTheme="majorHAnsi" w:hAnsiTheme="majorHAnsi" w:cstheme="majorHAnsi"/>
          <w:b/>
          <w:bCs/>
        </w:rPr>
        <w:t>Četvrti korak</w:t>
      </w:r>
      <w:r w:rsidRPr="0010041C">
        <w:rPr>
          <w:rFonts w:asciiTheme="majorHAnsi" w:hAnsiTheme="majorHAnsi" w:cstheme="majorHAnsi"/>
        </w:rPr>
        <w:t xml:space="preserve"> predstavlja terensku posjetu podnosiocima prijava koji su prošli prethodna tri koraka. </w:t>
      </w:r>
    </w:p>
    <w:p w14:paraId="63476154" w14:textId="77777777" w:rsidR="00205B9F" w:rsidRPr="0010041C" w:rsidRDefault="00205B9F" w:rsidP="00784BF4">
      <w:pPr>
        <w:pStyle w:val="Heading2"/>
      </w:pPr>
    </w:p>
    <w:p w14:paraId="3F1BE82B" w14:textId="77777777" w:rsidR="00205B9F" w:rsidRPr="0010041C" w:rsidRDefault="00205B9F" w:rsidP="00784BF4">
      <w:pPr>
        <w:pStyle w:val="Heading2"/>
      </w:pPr>
    </w:p>
    <w:p w14:paraId="3820AF5A" w14:textId="77066D0A" w:rsidR="00D67D53" w:rsidRPr="0010041C" w:rsidRDefault="00D67D53" w:rsidP="00784BF4">
      <w:pPr>
        <w:pStyle w:val="Heading2"/>
      </w:pPr>
      <w:bookmarkStart w:id="141" w:name="_Toc121914575"/>
      <w:r w:rsidRPr="0010041C">
        <w:t xml:space="preserve">Korak 1: </w:t>
      </w:r>
      <w:r w:rsidR="009459BE" w:rsidRPr="0010041C">
        <w:t>P</w:t>
      </w:r>
      <w:r w:rsidRPr="0010041C">
        <w:t>rovjera administrativne usklađenosti i ispunjenosti općih i posebnih kriterija</w:t>
      </w:r>
      <w:bookmarkEnd w:id="141"/>
    </w:p>
    <w:p w14:paraId="58F3F36C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21CE6D5F" w14:textId="5ADECF6B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U sklopu prvog koraka</w:t>
      </w:r>
      <w:r w:rsidR="006A3160" w:rsidRPr="0010041C">
        <w:rPr>
          <w:rFonts w:asciiTheme="majorHAnsi" w:hAnsiTheme="majorHAnsi" w:cstheme="majorHAnsi"/>
        </w:rPr>
        <w:t xml:space="preserve"> </w:t>
      </w:r>
      <w:r w:rsidRPr="0010041C">
        <w:rPr>
          <w:rFonts w:asciiTheme="majorHAnsi" w:hAnsiTheme="majorHAnsi" w:cstheme="majorHAnsi"/>
        </w:rPr>
        <w:t xml:space="preserve">provjerava se usklađenost </w:t>
      </w:r>
      <w:r w:rsidR="006A3160" w:rsidRPr="0010041C">
        <w:rPr>
          <w:rFonts w:asciiTheme="majorHAnsi" w:hAnsiTheme="majorHAnsi" w:cstheme="majorHAnsi"/>
        </w:rPr>
        <w:t xml:space="preserve">prijava </w:t>
      </w:r>
      <w:r w:rsidRPr="0010041C">
        <w:rPr>
          <w:rFonts w:asciiTheme="majorHAnsi" w:hAnsiTheme="majorHAnsi" w:cstheme="majorHAnsi"/>
        </w:rPr>
        <w:t>s administrativnim te općim i posebnim kriterijima (poglavlje 2.7.1. i 2.7.2.).</w:t>
      </w:r>
    </w:p>
    <w:p w14:paraId="0746A803" w14:textId="77777777" w:rsidR="00D67D53" w:rsidRPr="0010041C" w:rsidRDefault="00D67D53" w:rsidP="00D67D53">
      <w:pPr>
        <w:pStyle w:val="Buleticandara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spacing w:val="-4"/>
        </w:rPr>
      </w:pPr>
    </w:p>
    <w:p w14:paraId="3CA82E0B" w14:textId="77777777" w:rsidR="00D67D53" w:rsidRPr="0010041C" w:rsidRDefault="00D67D53" w:rsidP="00D67D53">
      <w:pPr>
        <w:pStyle w:val="Buleticandara"/>
        <w:numPr>
          <w:ilvl w:val="0"/>
          <w:numId w:val="0"/>
        </w:numPr>
        <w:spacing w:after="0" w:line="240" w:lineRule="auto"/>
        <w:rPr>
          <w:rFonts w:asciiTheme="majorHAnsi" w:hAnsiTheme="majorHAnsi" w:cstheme="majorHAnsi"/>
          <w:b/>
          <w:spacing w:val="-4"/>
        </w:rPr>
      </w:pPr>
      <w:r w:rsidRPr="0010041C">
        <w:rPr>
          <w:rFonts w:asciiTheme="majorHAnsi" w:hAnsiTheme="majorHAnsi" w:cstheme="majorHAnsi"/>
          <w:spacing w:val="-4"/>
        </w:rPr>
        <w:t>Ukoliko podnesena prijava ne zadovoljava navedene zahtjeve,</w:t>
      </w:r>
      <w:r w:rsidRPr="0010041C">
        <w:rPr>
          <w:rFonts w:asciiTheme="majorHAnsi" w:hAnsiTheme="majorHAnsi" w:cstheme="majorHAnsi"/>
          <w:b/>
          <w:spacing w:val="-4"/>
        </w:rPr>
        <w:t xml:space="preserve"> prijava neće biti dalje razmatrana.</w:t>
      </w:r>
    </w:p>
    <w:p w14:paraId="1AFB2341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2F84447D" w14:textId="30C8242C" w:rsidR="00D67D53" w:rsidRPr="0010041C" w:rsidRDefault="00D67D53" w:rsidP="00784BF4">
      <w:pPr>
        <w:pStyle w:val="Heading2"/>
      </w:pPr>
      <w:bookmarkStart w:id="142" w:name="_Toc121914576"/>
      <w:r w:rsidRPr="0010041C">
        <w:t xml:space="preserve">Korak 2: </w:t>
      </w:r>
      <w:r w:rsidR="00B90F62" w:rsidRPr="0010041C">
        <w:t xml:space="preserve">Ocjena bazne godine i bodovanje </w:t>
      </w:r>
      <w:r w:rsidR="00026924" w:rsidRPr="0010041C">
        <w:t xml:space="preserve">podnesenih </w:t>
      </w:r>
      <w:r w:rsidRPr="0010041C">
        <w:t xml:space="preserve">prijava </w:t>
      </w:r>
      <w:r w:rsidR="00026924" w:rsidRPr="0010041C">
        <w:t>na osnovu kvalitativnih kriterija</w:t>
      </w:r>
      <w:bookmarkEnd w:id="142"/>
    </w:p>
    <w:p w14:paraId="00443B04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5498C67E" w14:textId="1B33E4D5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Prijave koje su zadovoljile administrativnu provjeru, ispunile opće i posebne kriterije prihvatljivosti podnosioca prijava ocjenjuju se na osnovu </w:t>
      </w:r>
      <w:r w:rsidR="001B01E0" w:rsidRPr="0010041C">
        <w:rPr>
          <w:rFonts w:asciiTheme="majorHAnsi" w:hAnsiTheme="majorHAnsi" w:cstheme="majorHAnsi"/>
          <w:lang w:val="bs-Latn-BA"/>
        </w:rPr>
        <w:t>bazne godine 202</w:t>
      </w:r>
      <w:r w:rsidR="00522879" w:rsidRPr="0010041C">
        <w:rPr>
          <w:rFonts w:asciiTheme="majorHAnsi" w:hAnsiTheme="majorHAnsi" w:cstheme="majorHAnsi"/>
          <w:lang w:val="bs-Latn-BA"/>
        </w:rPr>
        <w:t>2</w:t>
      </w:r>
      <w:r w:rsidRPr="0010041C">
        <w:rPr>
          <w:rFonts w:asciiTheme="majorHAnsi" w:hAnsiTheme="majorHAnsi" w:cstheme="majorHAnsi"/>
          <w:lang w:val="bs-Latn-BA"/>
        </w:rPr>
        <w:t xml:space="preserve">. </w:t>
      </w:r>
    </w:p>
    <w:p w14:paraId="0403B8E7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8E0DF90" w14:textId="55402516" w:rsidR="00230373" w:rsidRPr="0010041C" w:rsidRDefault="00230373" w:rsidP="00230373">
      <w:pPr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b/>
          <w:bCs/>
          <w:lang w:val="bs-Latn-BA"/>
        </w:rPr>
      </w:pPr>
      <w:r w:rsidRPr="0010041C">
        <w:rPr>
          <w:rFonts w:asciiTheme="majorHAnsi" w:hAnsiTheme="majorHAnsi" w:cstheme="majorHAnsi"/>
          <w:b/>
          <w:bCs/>
          <w:lang w:val="bs-Latn-BA"/>
        </w:rPr>
        <w:t>Ocjena bazne godine – 202</w:t>
      </w:r>
      <w:r w:rsidR="00522879" w:rsidRPr="0010041C">
        <w:rPr>
          <w:rFonts w:asciiTheme="majorHAnsi" w:hAnsiTheme="majorHAnsi" w:cstheme="majorHAnsi"/>
          <w:b/>
          <w:bCs/>
          <w:lang w:val="bs-Latn-BA"/>
        </w:rPr>
        <w:t>2</w:t>
      </w:r>
      <w:r w:rsidRPr="0010041C">
        <w:rPr>
          <w:rFonts w:asciiTheme="majorHAnsi" w:hAnsiTheme="majorHAnsi" w:cstheme="majorHAnsi"/>
          <w:b/>
          <w:bCs/>
          <w:lang w:val="bs-Latn-BA"/>
        </w:rPr>
        <w:t xml:space="preserve">.  </w:t>
      </w:r>
    </w:p>
    <w:p w14:paraId="15ED81A3" w14:textId="77777777" w:rsidR="00230373" w:rsidRPr="0010041C" w:rsidRDefault="00230373" w:rsidP="00230373">
      <w:pPr>
        <w:spacing w:after="0" w:line="240" w:lineRule="auto"/>
        <w:ind w:left="360"/>
        <w:jc w:val="both"/>
        <w:rPr>
          <w:rFonts w:asciiTheme="majorHAnsi" w:hAnsiTheme="majorHAnsi" w:cstheme="majorHAnsi"/>
          <w:lang w:val="bs-Latn-BA"/>
        </w:rPr>
      </w:pPr>
    </w:p>
    <w:p w14:paraId="53931A63" w14:textId="1255AB06" w:rsidR="00230373" w:rsidRPr="0010041C" w:rsidRDefault="00230373" w:rsidP="00230373">
      <w:pPr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Ocjena bazne godine se vrši na osnovu dostavljenih </w:t>
      </w:r>
      <w:r w:rsidR="009717DB" w:rsidRPr="0010041C">
        <w:rPr>
          <w:rFonts w:asciiTheme="majorHAnsi" w:hAnsiTheme="majorHAnsi" w:cstheme="majorHAnsi"/>
          <w:lang w:val="bs-Latn-BA"/>
        </w:rPr>
        <w:t>bruto bilansa za 2022.godinu.</w:t>
      </w:r>
      <w:r w:rsidRPr="0010041C">
        <w:rPr>
          <w:rFonts w:asciiTheme="majorHAnsi" w:hAnsiTheme="majorHAnsi" w:cstheme="majorHAnsi"/>
          <w:lang w:val="bs-Latn-BA"/>
        </w:rPr>
        <w:t xml:space="preserve"> </w:t>
      </w:r>
    </w:p>
    <w:p w14:paraId="4D682F71" w14:textId="35908423" w:rsidR="00230373" w:rsidRPr="0010041C" w:rsidRDefault="00230373" w:rsidP="0023037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Svi podnosioci prijave, bez obzira na oblik registracije su obavezni dostaviti podatke koji će </w:t>
      </w:r>
      <w:proofErr w:type="spellStart"/>
      <w:r w:rsidRPr="0010041C">
        <w:rPr>
          <w:rFonts w:asciiTheme="majorHAnsi" w:hAnsiTheme="majorHAnsi" w:cstheme="majorHAnsi"/>
          <w:lang w:val="bs-Latn-BA"/>
        </w:rPr>
        <w:t>omogućiti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izračun pokazatelja za ocjenu bazne godine. </w:t>
      </w:r>
      <w:r w:rsidR="00105046" w:rsidRPr="0010041C">
        <w:rPr>
          <w:rFonts w:asciiTheme="majorHAnsi" w:hAnsiTheme="majorHAnsi" w:cstheme="majorHAnsi"/>
          <w:lang w:val="bs-Latn-BA"/>
        </w:rPr>
        <w:t>Bruto bilansi moraju</w:t>
      </w:r>
      <w:r w:rsidRPr="0010041C">
        <w:rPr>
          <w:rFonts w:asciiTheme="majorHAnsi" w:hAnsiTheme="majorHAnsi" w:cstheme="majorHAnsi"/>
          <w:lang w:val="bs-Latn-BA"/>
        </w:rPr>
        <w:t xml:space="preserve"> biti ovjereni od strane ovlaštenog računovođe. Obrazac dokumenata u kojima se dostavljaju obavezni podaci je sastavni dio Prijavnog paketa.</w:t>
      </w:r>
      <w:r w:rsidR="005C248D" w:rsidRPr="0010041C">
        <w:t xml:space="preserve"> </w:t>
      </w:r>
      <w:r w:rsidR="005C248D" w:rsidRPr="0010041C">
        <w:rPr>
          <w:rFonts w:asciiTheme="majorHAnsi" w:hAnsiTheme="majorHAnsi" w:cstheme="majorHAnsi"/>
          <w:lang w:val="bs-Latn-BA"/>
        </w:rPr>
        <w:t xml:space="preserve">Podnosioci prijave će biti u obavezi na zahtjev projekta u toku ocjene poslovnog plana dostaviti i zvanične finansijske izvještaje za 2022.godinu te će u slučaju većeg odstupanja od bruto bilanse podnosilac biti u obavezi da napravi korekciju poslovnog plana i isti će biti </w:t>
      </w:r>
      <w:r w:rsidR="005E5597" w:rsidRPr="0010041C">
        <w:rPr>
          <w:rFonts w:asciiTheme="majorHAnsi" w:hAnsiTheme="majorHAnsi" w:cstheme="majorHAnsi"/>
          <w:lang w:val="bs-Latn-BA"/>
        </w:rPr>
        <w:t>ocjenjena</w:t>
      </w:r>
      <w:r w:rsidR="005C248D" w:rsidRPr="0010041C">
        <w:rPr>
          <w:rFonts w:asciiTheme="majorHAnsi" w:hAnsiTheme="majorHAnsi" w:cstheme="majorHAnsi"/>
          <w:lang w:val="bs-Latn-BA"/>
        </w:rPr>
        <w:t xml:space="preserve"> u skladu sa novim podacima.</w:t>
      </w:r>
    </w:p>
    <w:p w14:paraId="30F0D5F9" w14:textId="77777777" w:rsidR="00230373" w:rsidRPr="0010041C" w:rsidRDefault="00230373" w:rsidP="0023037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224D75B8" w14:textId="275E02AB" w:rsidR="00230373" w:rsidRPr="0010041C" w:rsidRDefault="00230373" w:rsidP="00230373">
      <w:pPr>
        <w:spacing w:after="0" w:line="240" w:lineRule="auto"/>
        <w:jc w:val="both"/>
        <w:rPr>
          <w:rFonts w:asciiTheme="majorHAnsi" w:eastAsia="Myriad Pro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Ocjena bazne godine na osnovu pokazatelja </w:t>
      </w:r>
      <w:proofErr w:type="spellStart"/>
      <w:r w:rsidRPr="0010041C">
        <w:rPr>
          <w:rFonts w:asciiTheme="majorHAnsi" w:hAnsiTheme="majorHAnsi" w:cstheme="majorHAnsi"/>
          <w:lang w:val="bs-Latn-BA"/>
        </w:rPr>
        <w:t>dati</w:t>
      </w:r>
      <w:r w:rsidR="002D42E9" w:rsidRPr="0010041C">
        <w:rPr>
          <w:rFonts w:asciiTheme="majorHAnsi" w:hAnsiTheme="majorHAnsi" w:cstheme="majorHAnsi"/>
          <w:lang w:val="bs-Latn-BA"/>
        </w:rPr>
        <w:t>h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u Tabeli se vrši tako što se, u zavisnosti od bodova, svaki koeficijent </w:t>
      </w:r>
      <w:proofErr w:type="spellStart"/>
      <w:r w:rsidRPr="0010041C">
        <w:rPr>
          <w:rFonts w:asciiTheme="majorHAnsi" w:hAnsiTheme="majorHAnsi" w:cstheme="majorHAnsi"/>
          <w:lang w:val="bs-Latn-BA"/>
        </w:rPr>
        <w:t>množi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sa </w:t>
      </w:r>
      <w:proofErr w:type="spellStart"/>
      <w:r w:rsidRPr="0010041C">
        <w:rPr>
          <w:rFonts w:asciiTheme="majorHAnsi" w:hAnsiTheme="majorHAnsi" w:cstheme="majorHAnsi"/>
          <w:lang w:val="bs-Latn-BA"/>
        </w:rPr>
        <w:t>ponderom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te se na takav način dobiva broj bodova za taj koeficijent. Na primjer, firma ABC d.o.o. ima koeficijent tekuće likvidnosti veći od 1,5 te će shodno tome dobiti 2 boda i primijenit će se </w:t>
      </w:r>
      <w:proofErr w:type="spellStart"/>
      <w:r w:rsidRPr="0010041C">
        <w:rPr>
          <w:rFonts w:asciiTheme="majorHAnsi" w:hAnsiTheme="majorHAnsi" w:cstheme="majorHAnsi"/>
          <w:lang w:val="bs-Latn-BA"/>
        </w:rPr>
        <w:t>ponder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od 2 za taj koeficijent. Ukupni broj bodova će iznositi 4. </w:t>
      </w:r>
    </w:p>
    <w:p w14:paraId="10A9D988" w14:textId="77777777" w:rsidR="00230373" w:rsidRPr="0010041C" w:rsidRDefault="00230373" w:rsidP="0023037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5F0AE708" w14:textId="2772E20C" w:rsidR="00230373" w:rsidRPr="0010041C" w:rsidRDefault="00230373" w:rsidP="0023037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U slučaju da je ukupni broj </w:t>
      </w:r>
      <w:proofErr w:type="spellStart"/>
      <w:r w:rsidRPr="0010041C">
        <w:rPr>
          <w:rFonts w:asciiTheme="majorHAnsi" w:hAnsiTheme="majorHAnsi" w:cstheme="majorHAnsi"/>
          <w:lang w:val="bs-Latn-BA"/>
        </w:rPr>
        <w:t>ponderisanih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bodova za ocjenjivanje bazne godine manji od 10 bodova, </w:t>
      </w:r>
      <w:r w:rsidR="00C03F67" w:rsidRPr="0010041C">
        <w:rPr>
          <w:rFonts w:asciiTheme="majorHAnsi" w:hAnsiTheme="majorHAnsi" w:cstheme="majorHAnsi"/>
          <w:lang w:val="bs-Latn-BA"/>
        </w:rPr>
        <w:t>projektni prijedlog/</w:t>
      </w:r>
      <w:r w:rsidRPr="0010041C">
        <w:rPr>
          <w:rFonts w:asciiTheme="majorHAnsi" w:hAnsiTheme="majorHAnsi" w:cstheme="majorHAnsi"/>
          <w:lang w:val="bs-Latn-BA"/>
        </w:rPr>
        <w:t>poslovni plan se neće dalje evaluirati (tabela pokazatelja, ispod).</w:t>
      </w:r>
    </w:p>
    <w:p w14:paraId="180E7550" w14:textId="77777777" w:rsidR="00230373" w:rsidRPr="0010041C" w:rsidRDefault="00230373" w:rsidP="0023037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DB7362E" w14:textId="77777777" w:rsidR="00230373" w:rsidRPr="0010041C" w:rsidRDefault="00230373" w:rsidP="00230373">
      <w:pPr>
        <w:spacing w:after="0" w:line="240" w:lineRule="auto"/>
        <w:rPr>
          <w:rFonts w:asciiTheme="majorHAnsi" w:hAnsiTheme="majorHAnsi" w:cstheme="majorHAnsi"/>
          <w:sz w:val="18"/>
          <w:lang w:val="bs-Latn-BA"/>
        </w:rPr>
      </w:pPr>
      <w:r w:rsidRPr="0010041C">
        <w:rPr>
          <w:rFonts w:asciiTheme="majorHAnsi" w:hAnsiTheme="majorHAnsi" w:cstheme="majorHAnsi"/>
          <w:sz w:val="18"/>
          <w:lang w:val="bs-Latn-BA"/>
        </w:rPr>
        <w:t>(Tabela pokazatelja)</w:t>
      </w: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3600"/>
        <w:gridCol w:w="810"/>
        <w:gridCol w:w="784"/>
        <w:gridCol w:w="1190"/>
      </w:tblGrid>
      <w:tr w:rsidR="00784BF4" w:rsidRPr="0010041C" w14:paraId="51FBEF81" w14:textId="77777777" w:rsidTr="00381EAE">
        <w:trPr>
          <w:trHeight w:val="232"/>
          <w:jc w:val="center"/>
        </w:trPr>
        <w:tc>
          <w:tcPr>
            <w:tcW w:w="4045" w:type="dxa"/>
            <w:shd w:val="clear" w:color="auto" w:fill="1F497D"/>
            <w:noWrap/>
            <w:vAlign w:val="center"/>
            <w:hideMark/>
          </w:tcPr>
          <w:p w14:paraId="78A684C9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/>
                <w:color w:val="FFFFFF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i/>
                <w:color w:val="FFFFFF"/>
                <w:sz w:val="20"/>
                <w:szCs w:val="20"/>
                <w:lang w:val="bs-Latn-BA"/>
              </w:rPr>
              <w:t>Pokazatelji</w:t>
            </w:r>
          </w:p>
        </w:tc>
        <w:tc>
          <w:tcPr>
            <w:tcW w:w="3600" w:type="dxa"/>
            <w:shd w:val="clear" w:color="auto" w:fill="1F497D"/>
            <w:vAlign w:val="center"/>
            <w:hideMark/>
          </w:tcPr>
          <w:p w14:paraId="2740F973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/>
                <w:color w:val="FFFFFF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i/>
                <w:color w:val="FFFFFF"/>
                <w:sz w:val="20"/>
                <w:szCs w:val="20"/>
                <w:lang w:val="bs-Latn-BA"/>
              </w:rPr>
              <w:t>Granične vrijednosti</w:t>
            </w:r>
          </w:p>
        </w:tc>
        <w:tc>
          <w:tcPr>
            <w:tcW w:w="810" w:type="dxa"/>
            <w:shd w:val="clear" w:color="auto" w:fill="1F497D"/>
            <w:noWrap/>
            <w:vAlign w:val="center"/>
            <w:hideMark/>
          </w:tcPr>
          <w:p w14:paraId="02AE6FF2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/>
                <w:color w:val="FFFFFF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i/>
                <w:color w:val="FFFFFF"/>
                <w:sz w:val="20"/>
                <w:szCs w:val="20"/>
                <w:lang w:val="bs-Latn-BA"/>
              </w:rPr>
              <w:t>Bodovi</w:t>
            </w:r>
          </w:p>
        </w:tc>
        <w:tc>
          <w:tcPr>
            <w:tcW w:w="784" w:type="dxa"/>
            <w:shd w:val="clear" w:color="auto" w:fill="1F497D"/>
            <w:noWrap/>
            <w:vAlign w:val="center"/>
            <w:hideMark/>
          </w:tcPr>
          <w:p w14:paraId="79094F1B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/>
                <w:color w:val="FFFFFF"/>
                <w:sz w:val="20"/>
                <w:szCs w:val="20"/>
                <w:lang w:val="bs-Latn-BA"/>
              </w:rPr>
            </w:pPr>
            <w:proofErr w:type="spellStart"/>
            <w:r w:rsidRPr="0010041C">
              <w:rPr>
                <w:rFonts w:asciiTheme="majorHAnsi" w:eastAsia="Times New Roman" w:hAnsiTheme="majorHAnsi" w:cstheme="majorHAnsi"/>
                <w:b/>
                <w:i/>
                <w:color w:val="FFFFFF"/>
                <w:sz w:val="20"/>
                <w:szCs w:val="20"/>
                <w:lang w:val="bs-Latn-BA"/>
              </w:rPr>
              <w:t>Ponder</w:t>
            </w:r>
            <w:proofErr w:type="spellEnd"/>
          </w:p>
        </w:tc>
        <w:tc>
          <w:tcPr>
            <w:tcW w:w="1190" w:type="dxa"/>
            <w:shd w:val="clear" w:color="auto" w:fill="1F497D"/>
            <w:vAlign w:val="center"/>
          </w:tcPr>
          <w:p w14:paraId="752CC7DA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/>
                <w:color w:val="FFFFFF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i/>
                <w:color w:val="FFFFFF"/>
                <w:sz w:val="20"/>
                <w:szCs w:val="20"/>
                <w:lang w:val="bs-Latn-BA"/>
              </w:rPr>
              <w:t>Ukupno maksimalno</w:t>
            </w:r>
          </w:p>
        </w:tc>
      </w:tr>
      <w:tr w:rsidR="00784BF4" w:rsidRPr="0010041C" w14:paraId="6263C934" w14:textId="77777777" w:rsidTr="00381EAE">
        <w:trPr>
          <w:trHeight w:val="256"/>
          <w:jc w:val="center"/>
        </w:trPr>
        <w:tc>
          <w:tcPr>
            <w:tcW w:w="4045" w:type="dxa"/>
            <w:vMerge w:val="restart"/>
            <w:shd w:val="clear" w:color="auto" w:fill="auto"/>
            <w:vAlign w:val="center"/>
            <w:hideMark/>
          </w:tcPr>
          <w:p w14:paraId="492004B3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Koeficijent tekuće likvidnosti</w:t>
            </w:r>
          </w:p>
          <w:p w14:paraId="6C6122E3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(kratkotrajna imovina/kratkoročne obveze)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658452D4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&gt;1,5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6A6C4E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784" w:type="dxa"/>
            <w:vMerge w:val="restart"/>
            <w:shd w:val="clear" w:color="auto" w:fill="auto"/>
            <w:noWrap/>
            <w:vAlign w:val="center"/>
            <w:hideMark/>
          </w:tcPr>
          <w:p w14:paraId="2DC9A548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190" w:type="dxa"/>
            <w:vMerge w:val="restart"/>
            <w:vAlign w:val="center"/>
          </w:tcPr>
          <w:p w14:paraId="2BD696CC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</w:t>
            </w:r>
          </w:p>
        </w:tc>
      </w:tr>
      <w:tr w:rsidR="00784BF4" w:rsidRPr="0010041C" w14:paraId="0A7D4D7B" w14:textId="77777777" w:rsidTr="00381EAE">
        <w:trPr>
          <w:trHeight w:val="148"/>
          <w:jc w:val="center"/>
        </w:trPr>
        <w:tc>
          <w:tcPr>
            <w:tcW w:w="4045" w:type="dxa"/>
            <w:vMerge/>
            <w:vAlign w:val="center"/>
            <w:hideMark/>
          </w:tcPr>
          <w:p w14:paraId="292AB977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6719E172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0,8 - 1,5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6EABCBC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784" w:type="dxa"/>
            <w:vMerge/>
            <w:vAlign w:val="center"/>
            <w:hideMark/>
          </w:tcPr>
          <w:p w14:paraId="56576ED5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190" w:type="dxa"/>
            <w:vMerge/>
            <w:vAlign w:val="center"/>
          </w:tcPr>
          <w:p w14:paraId="7343C8DA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784BF4" w:rsidRPr="0010041C" w14:paraId="2669C102" w14:textId="77777777" w:rsidTr="00381EAE">
        <w:trPr>
          <w:trHeight w:val="130"/>
          <w:jc w:val="center"/>
        </w:trPr>
        <w:tc>
          <w:tcPr>
            <w:tcW w:w="4045" w:type="dxa"/>
            <w:vMerge/>
            <w:vAlign w:val="center"/>
            <w:hideMark/>
          </w:tcPr>
          <w:p w14:paraId="04122BF2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482CA899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&lt;0,8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44CCC92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784" w:type="dxa"/>
            <w:vMerge/>
            <w:vAlign w:val="center"/>
            <w:hideMark/>
          </w:tcPr>
          <w:p w14:paraId="4150F8D2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190" w:type="dxa"/>
            <w:vMerge/>
            <w:vAlign w:val="center"/>
          </w:tcPr>
          <w:p w14:paraId="5A666CD3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784BF4" w:rsidRPr="0010041C" w14:paraId="4407126D" w14:textId="77777777" w:rsidTr="00381EAE">
        <w:trPr>
          <w:trHeight w:val="112"/>
          <w:jc w:val="center"/>
        </w:trPr>
        <w:tc>
          <w:tcPr>
            <w:tcW w:w="4045" w:type="dxa"/>
            <w:vMerge w:val="restart"/>
            <w:shd w:val="clear" w:color="auto" w:fill="auto"/>
            <w:vAlign w:val="center"/>
            <w:hideMark/>
          </w:tcPr>
          <w:p w14:paraId="3FAA28E3" w14:textId="77777777" w:rsidR="00C84E7C" w:rsidRPr="0010041C" w:rsidRDefault="00C84E7C" w:rsidP="00C84E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Pokazatelj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zaduženosti</w:t>
            </w:r>
            <w:proofErr w:type="spellEnd"/>
          </w:p>
          <w:p w14:paraId="7DEF68D9" w14:textId="77777777" w:rsidR="00C84E7C" w:rsidRPr="0010041C" w:rsidRDefault="00C84E7C" w:rsidP="00C84E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Omjer duga i EBITDA</w:t>
            </w:r>
          </w:p>
          <w:p w14:paraId="64964B9C" w14:textId="77777777" w:rsidR="00C84E7C" w:rsidRPr="0010041C" w:rsidRDefault="00C84E7C" w:rsidP="00C84E7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(kratkoročne + dugoročne finansijske obaveze -</w:t>
            </w:r>
          </w:p>
          <w:p w14:paraId="75EBDA2F" w14:textId="7004E3EE" w:rsidR="00230373" w:rsidRPr="0010041C" w:rsidRDefault="00C84E7C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gotovina)/EBITDA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741E3B2D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&lt;1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6D12229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784" w:type="dxa"/>
            <w:vMerge w:val="restart"/>
            <w:shd w:val="clear" w:color="auto" w:fill="auto"/>
            <w:noWrap/>
            <w:vAlign w:val="center"/>
            <w:hideMark/>
          </w:tcPr>
          <w:p w14:paraId="60185FA0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190" w:type="dxa"/>
            <w:vMerge w:val="restart"/>
            <w:vAlign w:val="center"/>
          </w:tcPr>
          <w:p w14:paraId="22196A13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6</w:t>
            </w:r>
          </w:p>
        </w:tc>
      </w:tr>
      <w:tr w:rsidR="00784BF4" w:rsidRPr="0010041C" w14:paraId="46F7C80F" w14:textId="77777777" w:rsidTr="00381EAE">
        <w:trPr>
          <w:trHeight w:val="103"/>
          <w:jc w:val="center"/>
        </w:trPr>
        <w:tc>
          <w:tcPr>
            <w:tcW w:w="4045" w:type="dxa"/>
            <w:vMerge/>
            <w:vAlign w:val="center"/>
            <w:hideMark/>
          </w:tcPr>
          <w:p w14:paraId="5E5AA9ED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5735CA21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1 - 2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5983672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784" w:type="dxa"/>
            <w:vMerge/>
            <w:vAlign w:val="center"/>
            <w:hideMark/>
          </w:tcPr>
          <w:p w14:paraId="7B6D80D0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190" w:type="dxa"/>
            <w:vMerge/>
            <w:vAlign w:val="center"/>
          </w:tcPr>
          <w:p w14:paraId="32F39DC1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784BF4" w:rsidRPr="0010041C" w14:paraId="2B7B6FDD" w14:textId="77777777" w:rsidTr="00381EAE">
        <w:trPr>
          <w:trHeight w:val="67"/>
          <w:jc w:val="center"/>
        </w:trPr>
        <w:tc>
          <w:tcPr>
            <w:tcW w:w="4045" w:type="dxa"/>
            <w:vMerge/>
            <w:vAlign w:val="center"/>
            <w:hideMark/>
          </w:tcPr>
          <w:p w14:paraId="2AC2C436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0CEE2084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2 - 3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66213B7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784" w:type="dxa"/>
            <w:vMerge/>
            <w:vAlign w:val="center"/>
            <w:hideMark/>
          </w:tcPr>
          <w:p w14:paraId="1B9B09F5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190" w:type="dxa"/>
            <w:vMerge/>
            <w:vAlign w:val="center"/>
          </w:tcPr>
          <w:p w14:paraId="25D9B181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784BF4" w:rsidRPr="0010041C" w14:paraId="7D19C46B" w14:textId="77777777" w:rsidTr="00381EAE">
        <w:trPr>
          <w:trHeight w:val="31"/>
          <w:jc w:val="center"/>
        </w:trPr>
        <w:tc>
          <w:tcPr>
            <w:tcW w:w="4045" w:type="dxa"/>
            <w:vMerge/>
            <w:vAlign w:val="center"/>
            <w:hideMark/>
          </w:tcPr>
          <w:p w14:paraId="397F4E7F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63F3367A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&gt;3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47DC615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784" w:type="dxa"/>
            <w:vMerge/>
            <w:vAlign w:val="center"/>
            <w:hideMark/>
          </w:tcPr>
          <w:p w14:paraId="6824CC59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190" w:type="dxa"/>
            <w:vMerge/>
            <w:vAlign w:val="center"/>
          </w:tcPr>
          <w:p w14:paraId="66C05F6D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784BF4" w:rsidRPr="0010041C" w14:paraId="2FF36CA7" w14:textId="77777777" w:rsidTr="00381EAE">
        <w:trPr>
          <w:trHeight w:val="328"/>
          <w:jc w:val="center"/>
        </w:trPr>
        <w:tc>
          <w:tcPr>
            <w:tcW w:w="4045" w:type="dxa"/>
            <w:vMerge w:val="restart"/>
            <w:shd w:val="clear" w:color="auto" w:fill="auto"/>
            <w:vAlign w:val="center"/>
            <w:hideMark/>
          </w:tcPr>
          <w:p w14:paraId="60912552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Koeficijent obrta ukupne imovine</w:t>
            </w:r>
          </w:p>
          <w:p w14:paraId="3B519CB9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(ukupni prihodi / ukupna imovina)</w:t>
            </w:r>
          </w:p>
          <w:p w14:paraId="44F62831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270C87A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  <w:lang w:val="bs-Latn-BA"/>
              </w:rPr>
              <w:t>&gt;12% iznad prosječne vrijednosti grane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val="bs-Latn-BA"/>
              </w:rPr>
              <w:footnoteReference w:id="19"/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BC7C0A5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784" w:type="dxa"/>
            <w:vMerge w:val="restart"/>
            <w:shd w:val="clear" w:color="auto" w:fill="auto"/>
            <w:noWrap/>
            <w:vAlign w:val="center"/>
            <w:hideMark/>
          </w:tcPr>
          <w:p w14:paraId="293648FE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1190" w:type="dxa"/>
            <w:vMerge w:val="restart"/>
            <w:vAlign w:val="center"/>
          </w:tcPr>
          <w:p w14:paraId="229B03F4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</w:p>
        </w:tc>
      </w:tr>
      <w:tr w:rsidR="00784BF4" w:rsidRPr="0010041C" w14:paraId="542CF252" w14:textId="77777777" w:rsidTr="00381EAE">
        <w:trPr>
          <w:trHeight w:val="593"/>
          <w:jc w:val="center"/>
        </w:trPr>
        <w:tc>
          <w:tcPr>
            <w:tcW w:w="4045" w:type="dxa"/>
            <w:vMerge/>
            <w:vAlign w:val="center"/>
            <w:hideMark/>
          </w:tcPr>
          <w:p w14:paraId="289C014F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3EB07D9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Manje ili jednako od 8% ispod prosječne vrijednosti grane do ili jednako 12% iznad prosječne vrijednosti grane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98C2A2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784" w:type="dxa"/>
            <w:vMerge/>
            <w:vAlign w:val="center"/>
            <w:hideMark/>
          </w:tcPr>
          <w:p w14:paraId="016FA08A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190" w:type="dxa"/>
            <w:vMerge/>
            <w:vAlign w:val="center"/>
          </w:tcPr>
          <w:p w14:paraId="326E7FE3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784BF4" w:rsidRPr="0010041C" w14:paraId="0A52C896" w14:textId="77777777" w:rsidTr="00381EAE">
        <w:trPr>
          <w:trHeight w:val="97"/>
          <w:jc w:val="center"/>
        </w:trPr>
        <w:tc>
          <w:tcPr>
            <w:tcW w:w="4045" w:type="dxa"/>
            <w:vMerge/>
            <w:vAlign w:val="center"/>
            <w:hideMark/>
          </w:tcPr>
          <w:p w14:paraId="5B590460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109AB19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&gt;8% ispod prosječne vrijednosti grane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F597D9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784" w:type="dxa"/>
            <w:vMerge/>
            <w:vAlign w:val="center"/>
            <w:hideMark/>
          </w:tcPr>
          <w:p w14:paraId="6ACF61C2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190" w:type="dxa"/>
            <w:vMerge/>
            <w:vAlign w:val="center"/>
          </w:tcPr>
          <w:p w14:paraId="30E63382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784BF4" w:rsidRPr="0010041C" w14:paraId="28651FAF" w14:textId="77777777" w:rsidTr="00381EAE">
        <w:trPr>
          <w:trHeight w:val="103"/>
          <w:jc w:val="center"/>
        </w:trPr>
        <w:tc>
          <w:tcPr>
            <w:tcW w:w="4045" w:type="dxa"/>
            <w:vMerge w:val="restart"/>
            <w:shd w:val="clear" w:color="auto" w:fill="auto"/>
            <w:vAlign w:val="center"/>
            <w:hideMark/>
          </w:tcPr>
          <w:p w14:paraId="24E5EB79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Pokazatelj profitabilnosti</w:t>
            </w:r>
          </w:p>
          <w:p w14:paraId="238757A7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lastRenderedPageBreak/>
              <w:t xml:space="preserve">EBITDA marža = ((dobit prije oporezivanja + </w:t>
            </w:r>
          </w:p>
          <w:p w14:paraId="1A3A5B37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kamata + amortizacija) / ukupni prihodi)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4BCA13A3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lastRenderedPageBreak/>
              <w:t>&gt;20%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603912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784" w:type="dxa"/>
            <w:vMerge w:val="restart"/>
            <w:shd w:val="clear" w:color="auto" w:fill="auto"/>
            <w:noWrap/>
            <w:vAlign w:val="center"/>
            <w:hideMark/>
          </w:tcPr>
          <w:p w14:paraId="607A2DBF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190" w:type="dxa"/>
            <w:vMerge w:val="restart"/>
            <w:vAlign w:val="center"/>
          </w:tcPr>
          <w:p w14:paraId="4A39D9CB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6</w:t>
            </w:r>
          </w:p>
        </w:tc>
      </w:tr>
      <w:tr w:rsidR="00784BF4" w:rsidRPr="0010041C" w14:paraId="4CC06B44" w14:textId="77777777" w:rsidTr="00381EAE">
        <w:trPr>
          <w:trHeight w:val="175"/>
          <w:jc w:val="center"/>
        </w:trPr>
        <w:tc>
          <w:tcPr>
            <w:tcW w:w="4045" w:type="dxa"/>
            <w:vMerge/>
            <w:vAlign w:val="center"/>
            <w:hideMark/>
          </w:tcPr>
          <w:p w14:paraId="4A7D355F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40754B36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10 - 20%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ED33E51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784" w:type="dxa"/>
            <w:vMerge/>
            <w:vAlign w:val="center"/>
            <w:hideMark/>
          </w:tcPr>
          <w:p w14:paraId="390A9240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190" w:type="dxa"/>
            <w:vMerge/>
            <w:vAlign w:val="center"/>
          </w:tcPr>
          <w:p w14:paraId="65997F95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784BF4" w:rsidRPr="0010041C" w14:paraId="5EB5A66B" w14:textId="77777777" w:rsidTr="00381EAE">
        <w:trPr>
          <w:trHeight w:val="157"/>
          <w:jc w:val="center"/>
        </w:trPr>
        <w:tc>
          <w:tcPr>
            <w:tcW w:w="4045" w:type="dxa"/>
            <w:vMerge/>
            <w:vAlign w:val="center"/>
            <w:hideMark/>
          </w:tcPr>
          <w:p w14:paraId="0CDFFE60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082E6738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&lt;10%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3A879D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784" w:type="dxa"/>
            <w:vMerge/>
            <w:vAlign w:val="center"/>
            <w:hideMark/>
          </w:tcPr>
          <w:p w14:paraId="1B717BB0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190" w:type="dxa"/>
            <w:vMerge/>
            <w:vAlign w:val="center"/>
          </w:tcPr>
          <w:p w14:paraId="6BA2C6E8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784BF4" w:rsidRPr="0010041C" w14:paraId="3283FE9E" w14:textId="77777777" w:rsidTr="00381EAE">
        <w:trPr>
          <w:trHeight w:val="148"/>
          <w:jc w:val="center"/>
        </w:trPr>
        <w:tc>
          <w:tcPr>
            <w:tcW w:w="4045" w:type="dxa"/>
            <w:vMerge w:val="restart"/>
            <w:shd w:val="clear" w:color="auto" w:fill="auto"/>
            <w:vAlign w:val="center"/>
            <w:hideMark/>
          </w:tcPr>
          <w:p w14:paraId="79BE45B0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Stopa povrata kapitala</w:t>
            </w:r>
          </w:p>
          <w:p w14:paraId="13846395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(dobit poslije oporezivanja / kapital i rezerve)</w:t>
            </w:r>
          </w:p>
          <w:p w14:paraId="58ECFB4E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1671D7AC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&gt;5%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86BB063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784" w:type="dxa"/>
            <w:vMerge w:val="restart"/>
            <w:shd w:val="clear" w:color="auto" w:fill="auto"/>
            <w:noWrap/>
            <w:vAlign w:val="center"/>
            <w:hideMark/>
          </w:tcPr>
          <w:p w14:paraId="465A83B5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1190" w:type="dxa"/>
            <w:vMerge w:val="restart"/>
            <w:vAlign w:val="center"/>
          </w:tcPr>
          <w:p w14:paraId="197B8402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</w:p>
        </w:tc>
      </w:tr>
      <w:tr w:rsidR="00784BF4" w:rsidRPr="0010041C" w14:paraId="77DDCEF5" w14:textId="77777777" w:rsidTr="00381EAE">
        <w:trPr>
          <w:trHeight w:val="40"/>
          <w:jc w:val="center"/>
        </w:trPr>
        <w:tc>
          <w:tcPr>
            <w:tcW w:w="4045" w:type="dxa"/>
            <w:vMerge/>
            <w:vAlign w:val="center"/>
            <w:hideMark/>
          </w:tcPr>
          <w:p w14:paraId="0CCBCE97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01C12C82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3 - 5%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D52CCC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784" w:type="dxa"/>
            <w:vMerge/>
            <w:vAlign w:val="center"/>
            <w:hideMark/>
          </w:tcPr>
          <w:p w14:paraId="0F248972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190" w:type="dxa"/>
            <w:vMerge/>
            <w:vAlign w:val="center"/>
          </w:tcPr>
          <w:p w14:paraId="07B9A439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784BF4" w:rsidRPr="0010041C" w14:paraId="785F2357" w14:textId="77777777" w:rsidTr="00381EAE">
        <w:trPr>
          <w:trHeight w:val="31"/>
          <w:jc w:val="center"/>
        </w:trPr>
        <w:tc>
          <w:tcPr>
            <w:tcW w:w="4045" w:type="dxa"/>
            <w:vMerge/>
            <w:vAlign w:val="center"/>
            <w:hideMark/>
          </w:tcPr>
          <w:p w14:paraId="13598C4F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6D687D8D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&lt;3%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A575AB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784" w:type="dxa"/>
            <w:vMerge/>
            <w:vAlign w:val="center"/>
            <w:hideMark/>
          </w:tcPr>
          <w:p w14:paraId="52A00D3E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190" w:type="dxa"/>
            <w:vMerge/>
            <w:vAlign w:val="center"/>
          </w:tcPr>
          <w:p w14:paraId="6128E17B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784BF4" w:rsidRPr="0010041C" w14:paraId="25C48016" w14:textId="77777777" w:rsidTr="00381EAE">
        <w:trPr>
          <w:trHeight w:val="67"/>
          <w:jc w:val="center"/>
        </w:trPr>
        <w:tc>
          <w:tcPr>
            <w:tcW w:w="4045" w:type="dxa"/>
            <w:shd w:val="clear" w:color="auto" w:fill="auto"/>
            <w:noWrap/>
            <w:vAlign w:val="center"/>
            <w:hideMark/>
          </w:tcPr>
          <w:p w14:paraId="74DBC3E0" w14:textId="77777777" w:rsidR="00230373" w:rsidRPr="0010041C" w:rsidRDefault="00230373" w:rsidP="0023037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/>
              </w:rPr>
              <w:t>UKUPNO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2DF67192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26FB7FE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72F26FD3" w14:textId="77777777" w:rsidR="00230373" w:rsidRPr="0010041C" w:rsidRDefault="00230373" w:rsidP="0023037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90" w:type="dxa"/>
            <w:vAlign w:val="center"/>
          </w:tcPr>
          <w:p w14:paraId="59B8E8B6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/>
              </w:rPr>
              <w:t>20</w:t>
            </w:r>
          </w:p>
        </w:tc>
      </w:tr>
    </w:tbl>
    <w:p w14:paraId="7E728A08" w14:textId="77777777" w:rsidR="00230373" w:rsidRPr="0010041C" w:rsidRDefault="00230373" w:rsidP="0023037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B263E09" w14:textId="77777777" w:rsidR="00230373" w:rsidRPr="0010041C" w:rsidRDefault="00230373" w:rsidP="0023037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Za ocjenu bazne godine primijenit će se dobiveni zbir iz prethodne tabele i utvrditi ocjena bazne godine kroz tabelu </w:t>
      </w:r>
      <w:proofErr w:type="spellStart"/>
      <w:r w:rsidRPr="0010041C">
        <w:rPr>
          <w:rFonts w:asciiTheme="majorHAnsi" w:hAnsiTheme="majorHAnsi" w:cstheme="majorHAnsi"/>
          <w:lang w:val="bs-Latn-BA"/>
        </w:rPr>
        <w:t>priloženu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ispod.</w:t>
      </w:r>
    </w:p>
    <w:p w14:paraId="55268CC0" w14:textId="77777777" w:rsidR="00230373" w:rsidRPr="0010041C" w:rsidRDefault="00230373" w:rsidP="00230373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p w14:paraId="42F28568" w14:textId="77777777" w:rsidR="00230373" w:rsidRPr="0010041C" w:rsidRDefault="00230373" w:rsidP="00230373">
      <w:pPr>
        <w:spacing w:after="0" w:line="240" w:lineRule="auto"/>
        <w:ind w:firstLine="720"/>
        <w:rPr>
          <w:rFonts w:asciiTheme="majorHAnsi" w:hAnsiTheme="majorHAnsi" w:cstheme="majorHAnsi"/>
          <w:sz w:val="18"/>
          <w:lang w:val="bs-Latn-BA"/>
        </w:rPr>
      </w:pPr>
      <w:r w:rsidRPr="0010041C">
        <w:rPr>
          <w:rFonts w:asciiTheme="majorHAnsi" w:hAnsiTheme="majorHAnsi" w:cstheme="majorHAnsi"/>
          <w:sz w:val="18"/>
          <w:lang w:val="bs-Latn-BA"/>
        </w:rPr>
        <w:t>(Tabela za ocjenu bazne godine)</w:t>
      </w:r>
    </w:p>
    <w:tbl>
      <w:tblPr>
        <w:tblW w:w="8760" w:type="dxa"/>
        <w:jc w:val="center"/>
        <w:tblLook w:val="04A0" w:firstRow="1" w:lastRow="0" w:firstColumn="1" w:lastColumn="0" w:noHBand="0" w:noVBand="1"/>
      </w:tblPr>
      <w:tblGrid>
        <w:gridCol w:w="3220"/>
        <w:gridCol w:w="5540"/>
      </w:tblGrid>
      <w:tr w:rsidR="00230373" w:rsidRPr="0010041C" w14:paraId="36F9A81D" w14:textId="77777777" w:rsidTr="00381EAE">
        <w:trPr>
          <w:trHeight w:val="30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B095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  <w:t xml:space="preserve">Ocjena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411D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  <w:t xml:space="preserve">Zbir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  <w:t>ponderisanih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  <w:t xml:space="preserve"> bodova</w:t>
            </w:r>
          </w:p>
        </w:tc>
      </w:tr>
      <w:tr w:rsidR="00230373" w:rsidRPr="0010041C" w14:paraId="426F9686" w14:textId="77777777" w:rsidTr="00381EAE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235"/>
            <w:noWrap/>
            <w:vAlign w:val="bottom"/>
            <w:hideMark/>
          </w:tcPr>
          <w:p w14:paraId="22B32B51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  <w:t>Vrlo dobar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235"/>
            <w:noWrap/>
            <w:vAlign w:val="bottom"/>
            <w:hideMark/>
          </w:tcPr>
          <w:p w14:paraId="4E91978B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 w:themeColor="text1"/>
                <w:lang w:val="bs-Latn-BA" w:eastAsia="en-GB"/>
              </w:rPr>
              <w:t>18 - 20</w:t>
            </w:r>
          </w:p>
        </w:tc>
      </w:tr>
      <w:tr w:rsidR="00230373" w:rsidRPr="0010041C" w14:paraId="43FF3DF8" w14:textId="77777777" w:rsidTr="00381EAE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4DEE6327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  <w:t>Dobar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4D5EAC27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 w:themeColor="text1"/>
                <w:lang w:val="bs-Latn-BA" w:eastAsia="en-GB"/>
              </w:rPr>
              <w:t>15 - 17</w:t>
            </w:r>
          </w:p>
        </w:tc>
      </w:tr>
      <w:tr w:rsidR="00230373" w:rsidRPr="0010041C" w14:paraId="483F6CD4" w14:textId="77777777" w:rsidTr="00381EAE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bottom"/>
            <w:hideMark/>
          </w:tcPr>
          <w:p w14:paraId="31F918DA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  <w:t>Zadovoljavajući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bottom"/>
            <w:hideMark/>
          </w:tcPr>
          <w:p w14:paraId="3C3B4128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 w:themeColor="text1"/>
                <w:lang w:val="bs-Latn-BA" w:eastAsia="en-GB"/>
              </w:rPr>
              <w:t>10 - 14</w:t>
            </w:r>
          </w:p>
        </w:tc>
      </w:tr>
      <w:tr w:rsidR="00230373" w:rsidRPr="0010041C" w14:paraId="0C6E0758" w14:textId="77777777" w:rsidTr="00381EAE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14:paraId="443EDDED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lang w:val="bs-Latn-BA" w:eastAsia="en-GB"/>
              </w:rPr>
              <w:t>Neprihvatljiv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14:paraId="3AD4AFEE" w14:textId="77777777" w:rsidR="00230373" w:rsidRPr="0010041C" w:rsidRDefault="00230373" w:rsidP="0023037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bs-Latn-BA" w:eastAsia="en-GB"/>
              </w:rPr>
            </w:pPr>
            <w:r w:rsidRPr="0010041C">
              <w:rPr>
                <w:rFonts w:asciiTheme="majorHAnsi" w:eastAsia="Times New Roman" w:hAnsiTheme="majorHAnsi" w:cstheme="majorHAnsi"/>
                <w:lang w:val="bs-Latn-BA" w:eastAsia="en-GB"/>
              </w:rPr>
              <w:t>0 - 9</w:t>
            </w:r>
          </w:p>
        </w:tc>
      </w:tr>
    </w:tbl>
    <w:p w14:paraId="741C7230" w14:textId="77777777" w:rsidR="00230373" w:rsidRPr="0010041C" w:rsidRDefault="00230373" w:rsidP="00230373">
      <w:pPr>
        <w:spacing w:after="0" w:line="240" w:lineRule="auto"/>
        <w:ind w:left="720"/>
        <w:rPr>
          <w:rFonts w:asciiTheme="majorHAnsi" w:hAnsiTheme="majorHAnsi" w:cstheme="majorHAnsi"/>
          <w:lang w:val="bs-Latn-BA"/>
        </w:rPr>
      </w:pPr>
    </w:p>
    <w:p w14:paraId="7ABD8888" w14:textId="77777777" w:rsidR="00230373" w:rsidRPr="0010041C" w:rsidRDefault="0023037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45CE4F65" w14:textId="098C8CFC" w:rsidR="00C3623E" w:rsidRPr="0010041C" w:rsidRDefault="001C30AE" w:rsidP="00C3623E">
      <w:pPr>
        <w:numPr>
          <w:ilvl w:val="0"/>
          <w:numId w:val="82"/>
        </w:numPr>
        <w:spacing w:after="0" w:line="240" w:lineRule="auto"/>
        <w:rPr>
          <w:rFonts w:asciiTheme="majorHAnsi" w:hAnsiTheme="majorHAnsi" w:cstheme="majorHAnsi"/>
          <w:b/>
          <w:bCs/>
          <w:lang w:val="bs-Latn-BA"/>
        </w:rPr>
      </w:pPr>
      <w:r w:rsidRPr="0010041C">
        <w:rPr>
          <w:rFonts w:asciiTheme="majorHAnsi" w:hAnsiTheme="majorHAnsi" w:cstheme="majorHAnsi"/>
          <w:b/>
          <w:bCs/>
          <w:lang w:val="bs-Latn-BA"/>
        </w:rPr>
        <w:t>Bodovanje prijava na osnovu kvalitativnih kriterija</w:t>
      </w:r>
      <w:r w:rsidR="00C3623E" w:rsidRPr="0010041C">
        <w:rPr>
          <w:rFonts w:asciiTheme="majorHAnsi" w:hAnsiTheme="majorHAnsi" w:cstheme="majorHAnsi"/>
          <w:b/>
          <w:bCs/>
          <w:lang w:val="bs-Latn-BA"/>
        </w:rPr>
        <w:t xml:space="preserve"> </w:t>
      </w:r>
    </w:p>
    <w:p w14:paraId="2CC5DB46" w14:textId="77777777" w:rsidR="00230373" w:rsidRPr="0010041C" w:rsidRDefault="0023037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DD931B7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054EB02" w14:textId="77777777" w:rsidR="00D67D53" w:rsidRPr="0010041C" w:rsidRDefault="00D67D53" w:rsidP="00D67D53">
      <w:pPr>
        <w:keepNext/>
        <w:spacing w:after="0" w:line="240" w:lineRule="auto"/>
        <w:rPr>
          <w:rFonts w:asciiTheme="majorHAnsi" w:hAnsiTheme="majorHAnsi" w:cstheme="majorHAnsi"/>
          <w:szCs w:val="20"/>
          <w:lang w:val="bs-Latn-BA"/>
        </w:rPr>
      </w:pPr>
      <w:r w:rsidRPr="0010041C">
        <w:rPr>
          <w:rFonts w:asciiTheme="majorHAnsi" w:hAnsiTheme="majorHAnsi" w:cstheme="majorHAnsi"/>
          <w:szCs w:val="20"/>
          <w:lang w:val="bs-Latn-BA"/>
        </w:rPr>
        <w:t xml:space="preserve">TABELA: OCJENA PRIJAVA NA OSNOVU KVALITATIVNIH KRITERIJA </w:t>
      </w:r>
    </w:p>
    <w:p w14:paraId="44C8880A" w14:textId="77777777" w:rsidR="00D67D53" w:rsidRPr="0010041C" w:rsidRDefault="00D67D53" w:rsidP="00D67D53">
      <w:pPr>
        <w:keepNext/>
        <w:spacing w:after="0" w:line="240" w:lineRule="auto"/>
        <w:rPr>
          <w:rFonts w:asciiTheme="majorHAnsi" w:hAnsiTheme="majorHAnsi" w:cstheme="majorHAnsi"/>
          <w:szCs w:val="20"/>
          <w:lang w:val="bs-Latn-BA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110"/>
        <w:gridCol w:w="2700"/>
        <w:gridCol w:w="900"/>
        <w:gridCol w:w="900"/>
        <w:gridCol w:w="2695"/>
      </w:tblGrid>
      <w:tr w:rsidR="00D67D53" w:rsidRPr="0010041C" w14:paraId="1DEFA881" w14:textId="77777777" w:rsidTr="003F3A21">
        <w:trPr>
          <w:trHeight w:val="540"/>
        </w:trPr>
        <w:tc>
          <w:tcPr>
            <w:tcW w:w="495" w:type="dxa"/>
            <w:shd w:val="clear" w:color="auto" w:fill="D5DCE4" w:themeFill="text2" w:themeFillTint="33"/>
            <w:hideMark/>
          </w:tcPr>
          <w:p w14:paraId="5C17B914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Br.</w:t>
            </w:r>
          </w:p>
        </w:tc>
        <w:tc>
          <w:tcPr>
            <w:tcW w:w="4810" w:type="dxa"/>
            <w:gridSpan w:val="2"/>
            <w:shd w:val="clear" w:color="auto" w:fill="D5DCE4" w:themeFill="text2" w:themeFillTint="33"/>
            <w:hideMark/>
          </w:tcPr>
          <w:p w14:paraId="15241F1E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Kriterij</w:t>
            </w:r>
          </w:p>
        </w:tc>
        <w:tc>
          <w:tcPr>
            <w:tcW w:w="900" w:type="dxa"/>
            <w:shd w:val="clear" w:color="auto" w:fill="D5DCE4" w:themeFill="text2" w:themeFillTint="33"/>
            <w:hideMark/>
          </w:tcPr>
          <w:p w14:paraId="25CA7620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Bodovi</w:t>
            </w:r>
          </w:p>
        </w:tc>
        <w:tc>
          <w:tcPr>
            <w:tcW w:w="900" w:type="dxa"/>
            <w:shd w:val="clear" w:color="auto" w:fill="D5DCE4" w:themeFill="text2" w:themeFillTint="33"/>
            <w:hideMark/>
          </w:tcPr>
          <w:p w14:paraId="63227440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Max. bodova</w:t>
            </w:r>
          </w:p>
        </w:tc>
        <w:tc>
          <w:tcPr>
            <w:tcW w:w="2695" w:type="dxa"/>
            <w:shd w:val="clear" w:color="auto" w:fill="D5DCE4" w:themeFill="text2" w:themeFillTint="33"/>
            <w:hideMark/>
          </w:tcPr>
          <w:p w14:paraId="3BD2B828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Sredstva verifikacije</w:t>
            </w:r>
          </w:p>
        </w:tc>
      </w:tr>
      <w:tr w:rsidR="00D67D53" w:rsidRPr="0010041C" w14:paraId="218A05B5" w14:textId="77777777" w:rsidTr="00A7458D">
        <w:trPr>
          <w:trHeight w:val="476"/>
        </w:trPr>
        <w:tc>
          <w:tcPr>
            <w:tcW w:w="495" w:type="dxa"/>
            <w:vMerge w:val="restart"/>
            <w:shd w:val="clear" w:color="auto" w:fill="auto"/>
            <w:hideMark/>
          </w:tcPr>
          <w:p w14:paraId="0E202BC4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2110" w:type="dxa"/>
            <w:vMerge w:val="restart"/>
            <w:shd w:val="clear" w:color="auto" w:fill="auto"/>
            <w:hideMark/>
          </w:tcPr>
          <w:p w14:paraId="033BBBF3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Vlasnik ili odgovorno lice podnosioca prijave je žena </w:t>
            </w:r>
          </w:p>
        </w:tc>
        <w:tc>
          <w:tcPr>
            <w:tcW w:w="2700" w:type="dxa"/>
            <w:shd w:val="clear" w:color="auto" w:fill="auto"/>
            <w:hideMark/>
          </w:tcPr>
          <w:p w14:paraId="25A6002B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900" w:type="dxa"/>
            <w:shd w:val="clear" w:color="auto" w:fill="auto"/>
            <w:hideMark/>
          </w:tcPr>
          <w:p w14:paraId="6C612F83" w14:textId="6A571295" w:rsidR="00D67D53" w:rsidRPr="0010041C" w:rsidRDefault="00E43D1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6768A6C7" w14:textId="2970E048" w:rsidR="00D67D53" w:rsidRPr="0010041C" w:rsidRDefault="00E43D1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34D3199A" w14:textId="77777777" w:rsidR="00D67D53" w:rsidRPr="0010041C" w:rsidRDefault="00D67D53" w:rsidP="000E5D8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Kopija registracije podnosioca prijave (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preduzeće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, obrt,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preduzetnik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, zadruga); Kopija lične/osobne karte podnosioca </w:t>
            </w:r>
          </w:p>
        </w:tc>
      </w:tr>
      <w:tr w:rsidR="00D67D53" w:rsidRPr="0010041C" w14:paraId="3601C6E5" w14:textId="77777777" w:rsidTr="00A7458D">
        <w:trPr>
          <w:trHeight w:val="274"/>
        </w:trPr>
        <w:tc>
          <w:tcPr>
            <w:tcW w:w="495" w:type="dxa"/>
            <w:vMerge/>
            <w:hideMark/>
          </w:tcPr>
          <w:p w14:paraId="4709C5A6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5CF0436D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08578970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900" w:type="dxa"/>
            <w:shd w:val="clear" w:color="auto" w:fill="auto"/>
            <w:hideMark/>
          </w:tcPr>
          <w:p w14:paraId="21404330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  <w:hideMark/>
          </w:tcPr>
          <w:p w14:paraId="395E5670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7326E3E5" w14:textId="77777777" w:rsidR="00D67D53" w:rsidRPr="0010041C" w:rsidRDefault="00D67D53" w:rsidP="000E5D8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E43D1A" w:rsidRPr="0010041C" w14:paraId="62D60553" w14:textId="77777777" w:rsidTr="00A7458D">
        <w:trPr>
          <w:trHeight w:val="684"/>
        </w:trPr>
        <w:tc>
          <w:tcPr>
            <w:tcW w:w="495" w:type="dxa"/>
            <w:vMerge w:val="restart"/>
            <w:shd w:val="clear" w:color="auto" w:fill="auto"/>
            <w:hideMark/>
          </w:tcPr>
          <w:p w14:paraId="7D381F05" w14:textId="77777777" w:rsidR="00E43D1A" w:rsidRPr="0010041C" w:rsidRDefault="00E43D1A" w:rsidP="00E43D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2110" w:type="dxa"/>
            <w:vMerge w:val="restart"/>
            <w:shd w:val="clear" w:color="auto" w:fill="auto"/>
            <w:hideMark/>
          </w:tcPr>
          <w:p w14:paraId="6D0B0F3B" w14:textId="77777777" w:rsidR="00E43D1A" w:rsidRPr="0010041C" w:rsidRDefault="00E43D1A" w:rsidP="00E43D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Vlasnik/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ca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ili odgovorno lice podnosioca prijave je mlađi/a od 40 godina</w:t>
            </w:r>
          </w:p>
        </w:tc>
        <w:tc>
          <w:tcPr>
            <w:tcW w:w="2700" w:type="dxa"/>
            <w:shd w:val="clear" w:color="auto" w:fill="auto"/>
            <w:hideMark/>
          </w:tcPr>
          <w:p w14:paraId="5C54338E" w14:textId="77777777" w:rsidR="00E43D1A" w:rsidRPr="0010041C" w:rsidRDefault="00E43D1A" w:rsidP="00E43D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900" w:type="dxa"/>
            <w:shd w:val="clear" w:color="auto" w:fill="auto"/>
            <w:hideMark/>
          </w:tcPr>
          <w:p w14:paraId="254AC8CC" w14:textId="6A58F130" w:rsidR="00E43D1A" w:rsidRPr="0010041C" w:rsidRDefault="00E43D1A" w:rsidP="00E43D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4105F767" w14:textId="71299FC4" w:rsidR="00E43D1A" w:rsidRPr="0010041C" w:rsidRDefault="00E43D1A" w:rsidP="00E43D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1CF0F43A" w14:textId="77777777" w:rsidR="00E43D1A" w:rsidRPr="0010041C" w:rsidRDefault="00E43D1A" w:rsidP="000E5D8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Kopija lične/osobne karte podnosioca</w:t>
            </w:r>
          </w:p>
        </w:tc>
      </w:tr>
      <w:tr w:rsidR="00D67D53" w:rsidRPr="0010041C" w14:paraId="18800933" w14:textId="77777777" w:rsidTr="00A7458D">
        <w:trPr>
          <w:trHeight w:val="40"/>
        </w:trPr>
        <w:tc>
          <w:tcPr>
            <w:tcW w:w="495" w:type="dxa"/>
            <w:vMerge/>
            <w:hideMark/>
          </w:tcPr>
          <w:p w14:paraId="47971A18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0AD0D580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089B4D9F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900" w:type="dxa"/>
            <w:shd w:val="clear" w:color="auto" w:fill="auto"/>
            <w:hideMark/>
          </w:tcPr>
          <w:p w14:paraId="48FD7021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  <w:hideMark/>
          </w:tcPr>
          <w:p w14:paraId="3DC371A3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0DEB5747" w14:textId="77777777" w:rsidR="00D67D53" w:rsidRPr="0010041C" w:rsidRDefault="00D67D53" w:rsidP="000E5D8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E43D1A" w:rsidRPr="0010041C" w14:paraId="383F88FD" w14:textId="77777777" w:rsidTr="00A7458D">
        <w:trPr>
          <w:trHeight w:val="684"/>
        </w:trPr>
        <w:tc>
          <w:tcPr>
            <w:tcW w:w="495" w:type="dxa"/>
            <w:vMerge w:val="restart"/>
            <w:shd w:val="clear" w:color="auto" w:fill="auto"/>
            <w:hideMark/>
          </w:tcPr>
          <w:p w14:paraId="02EDAB2B" w14:textId="77777777" w:rsidR="00E43D1A" w:rsidRPr="0010041C" w:rsidRDefault="00E43D1A" w:rsidP="00E43D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2110" w:type="dxa"/>
            <w:vMerge w:val="restart"/>
            <w:shd w:val="clear" w:color="auto" w:fill="auto"/>
            <w:hideMark/>
          </w:tcPr>
          <w:p w14:paraId="72CC4897" w14:textId="77777777" w:rsidR="00E43D1A" w:rsidRPr="0010041C" w:rsidRDefault="00E43D1A" w:rsidP="00E43D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Vlasnik/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ca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ili odgovorno lice podnosioca prijave je osoba s invaliditetom</w:t>
            </w:r>
          </w:p>
        </w:tc>
        <w:tc>
          <w:tcPr>
            <w:tcW w:w="2700" w:type="dxa"/>
            <w:shd w:val="clear" w:color="auto" w:fill="auto"/>
            <w:hideMark/>
          </w:tcPr>
          <w:p w14:paraId="2209BD00" w14:textId="77777777" w:rsidR="00E43D1A" w:rsidRPr="0010041C" w:rsidRDefault="00E43D1A" w:rsidP="00E43D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900" w:type="dxa"/>
            <w:shd w:val="clear" w:color="auto" w:fill="auto"/>
            <w:hideMark/>
          </w:tcPr>
          <w:p w14:paraId="6AA46205" w14:textId="64E32088" w:rsidR="00E43D1A" w:rsidRPr="0010041C" w:rsidRDefault="00E43D1A" w:rsidP="00E43D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3F513C6C" w14:textId="7863E4D5" w:rsidR="00E43D1A" w:rsidRPr="0010041C" w:rsidRDefault="00E43D1A" w:rsidP="00E43D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2A87D693" w14:textId="77777777" w:rsidR="00E43D1A" w:rsidRPr="0010041C" w:rsidRDefault="00E43D1A" w:rsidP="000E5D8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Ljekarsko uvjerenje ili drugi zvanični dokument koji dokazuje da je vlasnik ili odgovorno lice osoba sa invaliditetom</w:t>
            </w:r>
          </w:p>
        </w:tc>
      </w:tr>
      <w:tr w:rsidR="00D67D53" w:rsidRPr="0010041C" w14:paraId="6DA9951C" w14:textId="77777777" w:rsidTr="00A7458D">
        <w:trPr>
          <w:trHeight w:val="292"/>
        </w:trPr>
        <w:tc>
          <w:tcPr>
            <w:tcW w:w="495" w:type="dxa"/>
            <w:vMerge/>
            <w:hideMark/>
          </w:tcPr>
          <w:p w14:paraId="7877259A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0DEA8108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7864BB96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900" w:type="dxa"/>
            <w:shd w:val="clear" w:color="auto" w:fill="auto"/>
            <w:hideMark/>
          </w:tcPr>
          <w:p w14:paraId="4B7D65B9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  <w:hideMark/>
          </w:tcPr>
          <w:p w14:paraId="24B44A58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3394C72B" w14:textId="77777777" w:rsidR="00D67D53" w:rsidRPr="0010041C" w:rsidRDefault="00D67D53" w:rsidP="000E5D8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67D53" w:rsidRPr="0010041C" w14:paraId="3B8AC81A" w14:textId="77777777" w:rsidTr="00A7458D">
        <w:trPr>
          <w:trHeight w:val="229"/>
        </w:trPr>
        <w:tc>
          <w:tcPr>
            <w:tcW w:w="495" w:type="dxa"/>
            <w:vMerge w:val="restart"/>
            <w:shd w:val="clear" w:color="auto" w:fill="auto"/>
            <w:hideMark/>
          </w:tcPr>
          <w:p w14:paraId="136FD3E3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2110" w:type="dxa"/>
            <w:vMerge w:val="restart"/>
            <w:shd w:val="clear" w:color="auto" w:fill="auto"/>
            <w:hideMark/>
          </w:tcPr>
          <w:p w14:paraId="44207379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Godine iskustva u poslovanju u sektoru za koji se aplicira</w:t>
            </w:r>
          </w:p>
        </w:tc>
        <w:tc>
          <w:tcPr>
            <w:tcW w:w="2700" w:type="dxa"/>
            <w:shd w:val="clear" w:color="auto" w:fill="auto"/>
          </w:tcPr>
          <w:p w14:paraId="2BFAB1CA" w14:textId="074F267F" w:rsidR="00D67D53" w:rsidRPr="0010041C" w:rsidRDefault="00836040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v</w:t>
            </w:r>
            <w:r w:rsidR="00D67D53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iše od 2 a manje</w:t>
            </w:r>
            <w:r w:rsidR="00FB6925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ili jednako </w:t>
            </w:r>
            <w:r w:rsidR="00D67D53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shd w:val="clear" w:color="auto" w:fill="auto"/>
            <w:hideMark/>
          </w:tcPr>
          <w:p w14:paraId="4B835B23" w14:textId="2BD2B6E4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  <w:r w:rsidR="00BD4AFE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094C35DE" w14:textId="4DBF1AA6" w:rsidR="00D67D53" w:rsidRPr="0010041C" w:rsidRDefault="00BD4AFE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25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4BBB4B8E" w14:textId="77777777" w:rsidR="00D67D53" w:rsidRPr="0010041C" w:rsidRDefault="00D67D53" w:rsidP="000E5D8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Kopija registracije podnosioca prijave;</w:t>
            </w:r>
          </w:p>
          <w:p w14:paraId="6B4E727B" w14:textId="5CFA07CD" w:rsidR="00D67D53" w:rsidRPr="0010041C" w:rsidRDefault="00D67D53" w:rsidP="000E5D8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Relevantne kopije faktura za prodate proizvode (najmanje 3 po godini poslovanja) iz kojih je vidljivo koliko dugo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podnosioc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prijave posluje u sektoru za koji se prijavljuje</w:t>
            </w:r>
          </w:p>
        </w:tc>
      </w:tr>
      <w:tr w:rsidR="00D67D53" w:rsidRPr="0010041C" w14:paraId="2F1F7668" w14:textId="77777777" w:rsidTr="00A7458D">
        <w:trPr>
          <w:trHeight w:val="418"/>
        </w:trPr>
        <w:tc>
          <w:tcPr>
            <w:tcW w:w="495" w:type="dxa"/>
            <w:vMerge/>
            <w:hideMark/>
          </w:tcPr>
          <w:p w14:paraId="562B6B2E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5ABBA677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6BEE0C81" w14:textId="645C46C2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više </w:t>
            </w:r>
            <w:r w:rsidR="00FB6925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od 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5 </w:t>
            </w:r>
          </w:p>
        </w:tc>
        <w:tc>
          <w:tcPr>
            <w:tcW w:w="900" w:type="dxa"/>
            <w:shd w:val="clear" w:color="auto" w:fill="auto"/>
            <w:hideMark/>
          </w:tcPr>
          <w:p w14:paraId="26629292" w14:textId="43137AE9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  <w:r w:rsidR="00FB6925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  <w:hideMark/>
          </w:tcPr>
          <w:p w14:paraId="2E9DBF7C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74C7C6B8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67D53" w:rsidRPr="0010041C" w14:paraId="7D4684B4" w14:textId="77777777" w:rsidTr="00A7458D">
        <w:trPr>
          <w:trHeight w:val="422"/>
        </w:trPr>
        <w:tc>
          <w:tcPr>
            <w:tcW w:w="495" w:type="dxa"/>
            <w:vMerge w:val="restart"/>
            <w:shd w:val="clear" w:color="auto" w:fill="auto"/>
            <w:hideMark/>
          </w:tcPr>
          <w:p w14:paraId="451219F9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2110" w:type="dxa"/>
            <w:vMerge w:val="restart"/>
            <w:shd w:val="clear" w:color="auto" w:fill="auto"/>
            <w:hideMark/>
          </w:tcPr>
          <w:p w14:paraId="627B34BB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Investicija se realizuje u sektoru</w:t>
            </w:r>
          </w:p>
        </w:tc>
        <w:tc>
          <w:tcPr>
            <w:tcW w:w="2700" w:type="dxa"/>
            <w:shd w:val="clear" w:color="auto" w:fill="auto"/>
            <w:hideMark/>
          </w:tcPr>
          <w:p w14:paraId="2BA2CA85" w14:textId="77777777" w:rsidR="00D67D53" w:rsidRPr="0010041C" w:rsidRDefault="00D67D53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Prerada voća, vinarstvo i prerada maslina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14:paraId="1F4008F7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76A4AB7E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25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2653F0B8" w14:textId="168C1BC8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Prijavni obrazac; Poslovni plan</w:t>
            </w:r>
            <w:r w:rsidR="00602B92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/projektni prijedlog</w:t>
            </w:r>
          </w:p>
        </w:tc>
      </w:tr>
      <w:tr w:rsidR="00D67D53" w:rsidRPr="0010041C" w14:paraId="06C9672F" w14:textId="77777777" w:rsidTr="00A7458D">
        <w:trPr>
          <w:trHeight w:val="44"/>
        </w:trPr>
        <w:tc>
          <w:tcPr>
            <w:tcW w:w="495" w:type="dxa"/>
            <w:vMerge/>
            <w:hideMark/>
          </w:tcPr>
          <w:p w14:paraId="155DE0A2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4D7F686A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2BD581E0" w14:textId="77777777" w:rsidR="00D67D53" w:rsidRPr="0010041C" w:rsidRDefault="00D67D53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Prerada povrća</w:t>
            </w:r>
          </w:p>
        </w:tc>
        <w:tc>
          <w:tcPr>
            <w:tcW w:w="900" w:type="dxa"/>
            <w:vMerge/>
            <w:hideMark/>
          </w:tcPr>
          <w:p w14:paraId="38E44046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  <w:hideMark/>
          </w:tcPr>
          <w:p w14:paraId="2782855D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554302A5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67D53" w:rsidRPr="0010041C" w14:paraId="593643BF" w14:textId="77777777" w:rsidTr="00A7458D">
        <w:trPr>
          <w:trHeight w:val="229"/>
        </w:trPr>
        <w:tc>
          <w:tcPr>
            <w:tcW w:w="495" w:type="dxa"/>
            <w:vMerge/>
            <w:hideMark/>
          </w:tcPr>
          <w:p w14:paraId="7788377C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3FC57FD7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16C6353F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Prerada i konzerviranja riba 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4CF57911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20</w:t>
            </w:r>
          </w:p>
        </w:tc>
        <w:tc>
          <w:tcPr>
            <w:tcW w:w="900" w:type="dxa"/>
            <w:vMerge/>
            <w:hideMark/>
          </w:tcPr>
          <w:p w14:paraId="00327073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2A109524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67D53" w:rsidRPr="0010041C" w14:paraId="0A501D25" w14:textId="77777777" w:rsidTr="00A7458D">
        <w:trPr>
          <w:trHeight w:val="440"/>
        </w:trPr>
        <w:tc>
          <w:tcPr>
            <w:tcW w:w="495" w:type="dxa"/>
            <w:vMerge/>
            <w:hideMark/>
          </w:tcPr>
          <w:p w14:paraId="11D1CB0F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3867BBAB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7E9751F4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Prerada gljiva, začinskog bilja,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ljekobilja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 meda  </w:t>
            </w:r>
          </w:p>
        </w:tc>
        <w:tc>
          <w:tcPr>
            <w:tcW w:w="900" w:type="dxa"/>
            <w:vMerge/>
            <w:hideMark/>
          </w:tcPr>
          <w:p w14:paraId="0E2FFEBF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  <w:hideMark/>
          </w:tcPr>
          <w:p w14:paraId="624C97A9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2F632A07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67D53" w:rsidRPr="0010041C" w14:paraId="56CA68FA" w14:textId="77777777" w:rsidTr="00A7458D">
        <w:trPr>
          <w:trHeight w:val="166"/>
        </w:trPr>
        <w:tc>
          <w:tcPr>
            <w:tcW w:w="495" w:type="dxa"/>
            <w:vMerge/>
            <w:hideMark/>
          </w:tcPr>
          <w:p w14:paraId="3E7ADCAC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0A709039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1B59971A" w14:textId="7353ECA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Prerada žitarica</w:t>
            </w:r>
            <w:r w:rsidR="005E5597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 uljarica</w:t>
            </w:r>
            <w:r w:rsidR="00694A15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, proizvodnja gotove hrana i jela</w:t>
            </w:r>
          </w:p>
        </w:tc>
        <w:tc>
          <w:tcPr>
            <w:tcW w:w="900" w:type="dxa"/>
            <w:shd w:val="clear" w:color="auto" w:fill="auto"/>
            <w:hideMark/>
          </w:tcPr>
          <w:p w14:paraId="5706835B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900" w:type="dxa"/>
            <w:vMerge/>
            <w:hideMark/>
          </w:tcPr>
          <w:p w14:paraId="2FEA1BC4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433802A6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67D53" w:rsidRPr="0010041C" w14:paraId="41C379E6" w14:textId="77777777" w:rsidTr="00A7458D">
        <w:trPr>
          <w:trHeight w:val="193"/>
        </w:trPr>
        <w:tc>
          <w:tcPr>
            <w:tcW w:w="495" w:type="dxa"/>
            <w:vMerge/>
            <w:hideMark/>
          </w:tcPr>
          <w:p w14:paraId="2E2A3462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24286D38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3DF2BA1C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Prerada mesa, mlijeka i jaja</w:t>
            </w:r>
          </w:p>
        </w:tc>
        <w:tc>
          <w:tcPr>
            <w:tcW w:w="900" w:type="dxa"/>
            <w:shd w:val="clear" w:color="auto" w:fill="auto"/>
            <w:hideMark/>
          </w:tcPr>
          <w:p w14:paraId="23DAA9ED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/>
            <w:hideMark/>
          </w:tcPr>
          <w:p w14:paraId="16B5B634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541B98D8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94613" w:rsidRPr="0010041C" w14:paraId="597B694B" w14:textId="77777777" w:rsidTr="00921BD4">
        <w:trPr>
          <w:trHeight w:val="1880"/>
        </w:trPr>
        <w:tc>
          <w:tcPr>
            <w:tcW w:w="495" w:type="dxa"/>
            <w:shd w:val="clear" w:color="auto" w:fill="auto"/>
            <w:hideMark/>
          </w:tcPr>
          <w:p w14:paraId="032847D2" w14:textId="77777777" w:rsidR="00D94613" w:rsidRPr="0010041C" w:rsidRDefault="00D9461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lastRenderedPageBreak/>
              <w:t>7</w:t>
            </w:r>
          </w:p>
        </w:tc>
        <w:tc>
          <w:tcPr>
            <w:tcW w:w="2110" w:type="dxa"/>
            <w:shd w:val="clear" w:color="auto" w:fill="auto"/>
            <w:hideMark/>
          </w:tcPr>
          <w:p w14:paraId="3B57FFE8" w14:textId="77777777" w:rsidR="00D94613" w:rsidRPr="0010041C" w:rsidRDefault="00D9461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Investicija je planirana na teritoriji jedinica lokalne samouprave (JLS) koje spadaju u nerazvijene u RS ili grupa IV u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FBiH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ili izrazito nerazvijene u RS ili grupa V u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FBiH</w:t>
            </w:r>
            <w:proofErr w:type="spellEnd"/>
          </w:p>
        </w:tc>
        <w:tc>
          <w:tcPr>
            <w:tcW w:w="2700" w:type="dxa"/>
            <w:shd w:val="clear" w:color="auto" w:fill="auto"/>
            <w:hideMark/>
          </w:tcPr>
          <w:p w14:paraId="49A18FBD" w14:textId="77777777" w:rsidR="00D94613" w:rsidRPr="0010041C" w:rsidRDefault="00D9461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Izrazito nerazvijene ili nerazvijene</w:t>
            </w:r>
          </w:p>
          <w:p w14:paraId="3A013F1A" w14:textId="5D5F0ED7" w:rsidR="00D94613" w:rsidRPr="0010041C" w:rsidRDefault="00D9461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shd w:val="clear" w:color="auto" w:fill="auto"/>
          </w:tcPr>
          <w:p w14:paraId="5CDE8E6D" w14:textId="6C6C387F" w:rsidR="00D94613" w:rsidRPr="0010041C" w:rsidRDefault="00560966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20</w:t>
            </w:r>
          </w:p>
        </w:tc>
        <w:tc>
          <w:tcPr>
            <w:tcW w:w="900" w:type="dxa"/>
            <w:shd w:val="clear" w:color="auto" w:fill="auto"/>
            <w:hideMark/>
          </w:tcPr>
          <w:p w14:paraId="610ADE76" w14:textId="0EC056E7" w:rsidR="00D94613" w:rsidRPr="0010041C" w:rsidRDefault="00560966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20</w:t>
            </w:r>
          </w:p>
        </w:tc>
        <w:tc>
          <w:tcPr>
            <w:tcW w:w="2695" w:type="dxa"/>
            <w:shd w:val="clear" w:color="auto" w:fill="auto"/>
            <w:hideMark/>
          </w:tcPr>
          <w:p w14:paraId="79054029" w14:textId="4AD2E471" w:rsidR="00D94613" w:rsidRPr="0010041C" w:rsidRDefault="00D9461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Prijavni obrazac; Poslovni plan</w:t>
            </w:r>
            <w:r w:rsidR="00602B92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/projektni prijedlog</w:t>
            </w:r>
          </w:p>
        </w:tc>
      </w:tr>
      <w:tr w:rsidR="00281E13" w:rsidRPr="0010041C" w14:paraId="56689096" w14:textId="77777777" w:rsidTr="00A7458D">
        <w:trPr>
          <w:trHeight w:val="247"/>
        </w:trPr>
        <w:tc>
          <w:tcPr>
            <w:tcW w:w="495" w:type="dxa"/>
            <w:vMerge w:val="restart"/>
            <w:shd w:val="clear" w:color="auto" w:fill="auto"/>
            <w:hideMark/>
          </w:tcPr>
          <w:p w14:paraId="2D46EA45" w14:textId="77777777" w:rsidR="00281E13" w:rsidRPr="0010041C" w:rsidRDefault="00281E13" w:rsidP="00281E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2110" w:type="dxa"/>
            <w:vMerge w:val="restart"/>
            <w:shd w:val="clear" w:color="auto" w:fill="auto"/>
            <w:hideMark/>
          </w:tcPr>
          <w:p w14:paraId="14962173" w14:textId="77777777" w:rsidR="00281E13" w:rsidRPr="0010041C" w:rsidRDefault="00281E13" w:rsidP="00281E1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Financijsko učešće Podnosioca prijave u investiciji</w:t>
            </w:r>
          </w:p>
        </w:tc>
        <w:tc>
          <w:tcPr>
            <w:tcW w:w="2700" w:type="dxa"/>
            <w:shd w:val="clear" w:color="auto" w:fill="auto"/>
            <w:hideMark/>
          </w:tcPr>
          <w:p w14:paraId="6815CC4B" w14:textId="3C8B2147" w:rsidR="00281E13" w:rsidRPr="0010041C" w:rsidRDefault="00DD0A21" w:rsidP="00FD7BE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više ili jednako </w:t>
            </w:r>
            <w:r w:rsidR="00AE6E1B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35</w:t>
            </w:r>
            <w:r w:rsidR="00281E13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% </w:t>
            </w:r>
            <w:r w:rsidR="002D073B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a manje ili jednako </w:t>
            </w:r>
            <w:r w:rsidR="00AE6E1B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45</w:t>
            </w:r>
            <w:r w:rsidR="00281E13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% učešća u ukupnim prihvatljivim troškovima </w:t>
            </w:r>
          </w:p>
          <w:p w14:paraId="5E8DFE16" w14:textId="5B8939B4" w:rsidR="00281E13" w:rsidRPr="0010041C" w:rsidRDefault="00281E13" w:rsidP="00F166D4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14:paraId="08596C82" w14:textId="09617457" w:rsidR="00281E13" w:rsidRPr="0010041C" w:rsidRDefault="00314267" w:rsidP="00281E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69A47AE2" w14:textId="76DD143A" w:rsidR="00281E13" w:rsidRPr="0010041C" w:rsidRDefault="00281E13" w:rsidP="00281E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660B3120" w14:textId="36D0AF23" w:rsidR="00281E13" w:rsidRPr="0010041C" w:rsidRDefault="00281E13" w:rsidP="00281E1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Pismo namjere sa planiranim iznosom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sufinansiranja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(Prilog 3)</w:t>
            </w:r>
            <w:r w:rsidR="00E66D53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; Prijavni obrazac; Poslovni</w:t>
            </w:r>
            <w:r w:rsidR="00602B92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/projektni prijedlog</w:t>
            </w:r>
            <w:r w:rsidR="00E66D53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plan</w:t>
            </w:r>
          </w:p>
        </w:tc>
      </w:tr>
      <w:tr w:rsidR="00281E13" w:rsidRPr="0010041C" w14:paraId="54F1D541" w14:textId="77777777" w:rsidTr="00A7458D">
        <w:trPr>
          <w:trHeight w:val="440"/>
        </w:trPr>
        <w:tc>
          <w:tcPr>
            <w:tcW w:w="495" w:type="dxa"/>
            <w:vMerge/>
            <w:hideMark/>
          </w:tcPr>
          <w:p w14:paraId="047F9CEB" w14:textId="77777777" w:rsidR="00281E13" w:rsidRPr="0010041C" w:rsidRDefault="00281E13" w:rsidP="00281E1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2EB38F5B" w14:textId="77777777" w:rsidR="00281E13" w:rsidRPr="0010041C" w:rsidRDefault="00281E13" w:rsidP="00281E1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398F6170" w14:textId="664FB1E2" w:rsidR="00281E13" w:rsidRPr="0010041C" w:rsidRDefault="00222F5E" w:rsidP="00FD7BE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Više od 45% a manje ili jednako 60% učešća u ukupnim prihvatljivim troškovima</w:t>
            </w:r>
          </w:p>
        </w:tc>
        <w:tc>
          <w:tcPr>
            <w:tcW w:w="900" w:type="dxa"/>
            <w:shd w:val="clear" w:color="auto" w:fill="auto"/>
            <w:hideMark/>
          </w:tcPr>
          <w:p w14:paraId="4C99D530" w14:textId="1D9ADE04" w:rsidR="00281E13" w:rsidRPr="0010041C" w:rsidRDefault="00281E13" w:rsidP="00281E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  <w:hideMark/>
          </w:tcPr>
          <w:p w14:paraId="44946190" w14:textId="77777777" w:rsidR="00281E13" w:rsidRPr="0010041C" w:rsidRDefault="00281E13" w:rsidP="00281E1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0B6FA3F6" w14:textId="77777777" w:rsidR="00281E13" w:rsidRPr="0010041C" w:rsidRDefault="00281E13" w:rsidP="00281E1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281E13" w:rsidRPr="0010041C" w14:paraId="7BA9058A" w14:textId="77777777" w:rsidTr="00A7458D">
        <w:trPr>
          <w:trHeight w:val="440"/>
        </w:trPr>
        <w:tc>
          <w:tcPr>
            <w:tcW w:w="495" w:type="dxa"/>
            <w:vMerge/>
          </w:tcPr>
          <w:p w14:paraId="679EDD60" w14:textId="77777777" w:rsidR="00281E13" w:rsidRPr="0010041C" w:rsidRDefault="00281E13" w:rsidP="00281E1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</w:tcPr>
          <w:p w14:paraId="549F9C0B" w14:textId="77777777" w:rsidR="00281E13" w:rsidRPr="0010041C" w:rsidRDefault="00281E13" w:rsidP="00281E1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</w:tcPr>
          <w:p w14:paraId="0A32289E" w14:textId="61BF9010" w:rsidR="00281E13" w:rsidRPr="0010041C" w:rsidRDefault="00222F5E" w:rsidP="00FD7BE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Više od 60% učešća u ukupnim prihvatljivim troškovima</w:t>
            </w:r>
          </w:p>
        </w:tc>
        <w:tc>
          <w:tcPr>
            <w:tcW w:w="900" w:type="dxa"/>
            <w:shd w:val="clear" w:color="auto" w:fill="auto"/>
          </w:tcPr>
          <w:p w14:paraId="414CE7FA" w14:textId="7AB8D936" w:rsidR="00281E13" w:rsidRPr="0010041C" w:rsidRDefault="00314267" w:rsidP="00281E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  <w:r w:rsidR="00281E13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/>
          </w:tcPr>
          <w:p w14:paraId="3E6C2C99" w14:textId="77777777" w:rsidR="00281E13" w:rsidRPr="0010041C" w:rsidRDefault="00281E13" w:rsidP="00281E1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</w:tcPr>
          <w:p w14:paraId="56F7CE0F" w14:textId="77777777" w:rsidR="00281E13" w:rsidRPr="0010041C" w:rsidRDefault="00281E13" w:rsidP="00281E1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A75" w:rsidRPr="0010041C" w14:paraId="71B3738F" w14:textId="77777777" w:rsidTr="00A7458D">
        <w:trPr>
          <w:trHeight w:val="589"/>
        </w:trPr>
        <w:tc>
          <w:tcPr>
            <w:tcW w:w="495" w:type="dxa"/>
            <w:vMerge w:val="restart"/>
            <w:shd w:val="clear" w:color="auto" w:fill="auto"/>
            <w:hideMark/>
          </w:tcPr>
          <w:p w14:paraId="5C8F03FD" w14:textId="77777777" w:rsidR="00E97A75" w:rsidRPr="0010041C" w:rsidRDefault="00E97A75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2110" w:type="dxa"/>
            <w:vMerge w:val="restart"/>
            <w:shd w:val="clear" w:color="auto" w:fill="auto"/>
            <w:hideMark/>
          </w:tcPr>
          <w:p w14:paraId="6BB00363" w14:textId="1EEB4471" w:rsidR="00E97A75" w:rsidRPr="0010041C" w:rsidRDefault="00E97A75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Prosječan udio domaće sirovine (uključuje samo poljoprivredne proizvode), Period za izračun  je posljednja godina poslovanja (</w:t>
            </w:r>
            <w:r w:rsidR="00880065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2022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).</w:t>
            </w:r>
          </w:p>
          <w:p w14:paraId="7598F7E5" w14:textId="3FFB40E7" w:rsidR="00E97A75" w:rsidRPr="0010041C" w:rsidRDefault="00E97A75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% učešće troška sirovine BH </w:t>
            </w: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porjekla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u ukupnom učešću sirovine (poljoprivredni proizvodi, npr. žito, voće, meso) </w:t>
            </w:r>
          </w:p>
        </w:tc>
        <w:tc>
          <w:tcPr>
            <w:tcW w:w="2700" w:type="dxa"/>
            <w:shd w:val="clear" w:color="auto" w:fill="auto"/>
            <w:hideMark/>
          </w:tcPr>
          <w:p w14:paraId="086AF71E" w14:textId="5C3CA705" w:rsidR="00E97A75" w:rsidRPr="0010041C" w:rsidRDefault="00E97A75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više od 65%</w:t>
            </w:r>
          </w:p>
        </w:tc>
        <w:tc>
          <w:tcPr>
            <w:tcW w:w="900" w:type="dxa"/>
            <w:shd w:val="clear" w:color="auto" w:fill="auto"/>
            <w:hideMark/>
          </w:tcPr>
          <w:p w14:paraId="0A96F52C" w14:textId="44991A72" w:rsidR="00E97A75" w:rsidRPr="0010041C" w:rsidRDefault="00D94531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5C484018" w14:textId="32561B16" w:rsidR="00E97A75" w:rsidRPr="0010041C" w:rsidRDefault="004B4714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25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5ACFD1E0" w14:textId="09DB7769" w:rsidR="00E97A75" w:rsidRPr="0010041C" w:rsidRDefault="00E97A75" w:rsidP="00115C0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Normativ ulaznih sirovina (poljoprivrednih) u finalnom proizvodu podnosioca; Rekapitulacija ulaznih sirovina u skladu sa obra</w:t>
            </w:r>
            <w:r w:rsidR="00BD58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s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cem koji je sastavni dio prijavnog paketa. (Prilog 5); Napomena: Provjera podataka navedenih u rekapitulaciji će biti provjeravana uvidom u dokumentaciju koju će podnosilac morati staviti na uvid  i u slučaju neslaganja podataka iz originalnih dokumenata sa podacima u Prilogu 5 prijava će biti diskvalifikovana.</w:t>
            </w:r>
          </w:p>
        </w:tc>
      </w:tr>
      <w:tr w:rsidR="00E97A75" w:rsidRPr="0010041C" w14:paraId="3E1F32D5" w14:textId="77777777" w:rsidTr="00A7458D">
        <w:trPr>
          <w:trHeight w:val="684"/>
        </w:trPr>
        <w:tc>
          <w:tcPr>
            <w:tcW w:w="495" w:type="dxa"/>
            <w:vMerge/>
            <w:hideMark/>
          </w:tcPr>
          <w:p w14:paraId="0C653874" w14:textId="77777777" w:rsidR="00E97A75" w:rsidRPr="0010041C" w:rsidRDefault="00E97A75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2233653A" w14:textId="77777777" w:rsidR="00E97A75" w:rsidRPr="0010041C" w:rsidRDefault="00E97A75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28BF268E" w14:textId="4A287CBD" w:rsidR="00E97A75" w:rsidRPr="0010041C" w:rsidRDefault="00E97A75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više od 40% a manje ili jednako  65%</w:t>
            </w:r>
          </w:p>
        </w:tc>
        <w:tc>
          <w:tcPr>
            <w:tcW w:w="900" w:type="dxa"/>
            <w:shd w:val="clear" w:color="auto" w:fill="auto"/>
            <w:hideMark/>
          </w:tcPr>
          <w:p w14:paraId="4836F02D" w14:textId="0E462C37" w:rsidR="00E97A75" w:rsidRPr="0010041C" w:rsidRDefault="00E97A75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900" w:type="dxa"/>
            <w:vMerge/>
            <w:hideMark/>
          </w:tcPr>
          <w:p w14:paraId="7EA8B8F9" w14:textId="77777777" w:rsidR="00E97A75" w:rsidRPr="0010041C" w:rsidRDefault="00E97A75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29CD255D" w14:textId="77777777" w:rsidR="00E97A75" w:rsidRPr="0010041C" w:rsidRDefault="00E97A75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A75" w:rsidRPr="0010041C" w14:paraId="2747A0FA" w14:textId="77777777" w:rsidTr="00A7458D">
        <w:trPr>
          <w:trHeight w:val="684"/>
        </w:trPr>
        <w:tc>
          <w:tcPr>
            <w:tcW w:w="495" w:type="dxa"/>
            <w:vMerge/>
          </w:tcPr>
          <w:p w14:paraId="49CADF00" w14:textId="77777777" w:rsidR="00E97A75" w:rsidRPr="0010041C" w:rsidRDefault="00E97A75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</w:tcPr>
          <w:p w14:paraId="06D9CCE2" w14:textId="77777777" w:rsidR="00E97A75" w:rsidRPr="0010041C" w:rsidRDefault="00E97A75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</w:tcPr>
          <w:p w14:paraId="6C95B152" w14:textId="0A046B8D" w:rsidR="00E97A75" w:rsidRPr="0010041C" w:rsidRDefault="00E97A75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Više od 20% a manje ili jednako 40%</w:t>
            </w:r>
          </w:p>
        </w:tc>
        <w:tc>
          <w:tcPr>
            <w:tcW w:w="900" w:type="dxa"/>
            <w:shd w:val="clear" w:color="auto" w:fill="auto"/>
          </w:tcPr>
          <w:p w14:paraId="45C091F9" w14:textId="063A1B6E" w:rsidR="00E97A75" w:rsidRPr="0010041C" w:rsidRDefault="00E97A75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</w:tcPr>
          <w:p w14:paraId="07ACC89D" w14:textId="77777777" w:rsidR="00E97A75" w:rsidRPr="0010041C" w:rsidRDefault="00E97A75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</w:tcPr>
          <w:p w14:paraId="0A98E9A2" w14:textId="77777777" w:rsidR="00E97A75" w:rsidRPr="0010041C" w:rsidRDefault="00E97A75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67D53" w:rsidRPr="0010041C" w14:paraId="757F866A" w14:textId="77777777" w:rsidTr="00A7458D">
        <w:trPr>
          <w:trHeight w:val="1332"/>
        </w:trPr>
        <w:tc>
          <w:tcPr>
            <w:tcW w:w="495" w:type="dxa"/>
            <w:vMerge w:val="restart"/>
            <w:shd w:val="clear" w:color="auto" w:fill="auto"/>
            <w:hideMark/>
          </w:tcPr>
          <w:p w14:paraId="4DEDEB3F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2110" w:type="dxa"/>
            <w:vMerge w:val="restart"/>
            <w:shd w:val="clear" w:color="auto" w:fill="auto"/>
            <w:hideMark/>
          </w:tcPr>
          <w:p w14:paraId="3B66AFDF" w14:textId="75DE6EFC" w:rsidR="00D67D53" w:rsidRPr="0010041C" w:rsidRDefault="00D67D53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proofErr w:type="spellStart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Kvalitet</w:t>
            </w:r>
            <w:proofErr w:type="spellEnd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narativnog dijela poslovnog plana</w:t>
            </w:r>
            <w:r w:rsidR="00BD3275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/projektnog prijedloga</w:t>
            </w:r>
          </w:p>
        </w:tc>
        <w:tc>
          <w:tcPr>
            <w:tcW w:w="2700" w:type="dxa"/>
            <w:shd w:val="clear" w:color="auto" w:fill="auto"/>
            <w:hideMark/>
          </w:tcPr>
          <w:p w14:paraId="6D75CBA3" w14:textId="2CC27EAF" w:rsidR="00D67D53" w:rsidRPr="0010041C" w:rsidRDefault="000571BD" w:rsidP="00115C0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Narativni dio poslovnog plana</w:t>
            </w:r>
            <w:r w:rsidR="00BD3275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/projektnog prijed</w:t>
            </w:r>
            <w:r w:rsidR="00834267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l</w:t>
            </w:r>
            <w:r w:rsidR="00BD3275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oga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je detaljan i uključuje sve segmente traženog formata i </w:t>
            </w:r>
            <w:r w:rsidR="00E43D1A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potkrijepljen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je dokaznom dokumentacijom</w:t>
            </w:r>
            <w:r w:rsidR="00E75720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za sve tvrdnje.</w:t>
            </w:r>
          </w:p>
        </w:tc>
        <w:tc>
          <w:tcPr>
            <w:tcW w:w="900" w:type="dxa"/>
            <w:shd w:val="clear" w:color="auto" w:fill="auto"/>
            <w:hideMark/>
          </w:tcPr>
          <w:p w14:paraId="5B120CF2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40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5E878CEF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40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113691AE" w14:textId="5C5D1656" w:rsidR="00D67D53" w:rsidRPr="0010041C" w:rsidRDefault="00D67D53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Narativni dio poslovnog plana</w:t>
            </w:r>
            <w:r w:rsidR="00602B92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/projektnog prijedloga</w:t>
            </w:r>
          </w:p>
        </w:tc>
      </w:tr>
      <w:tr w:rsidR="000571BD" w:rsidRPr="0010041C" w14:paraId="3D5637E9" w14:textId="77777777" w:rsidTr="00A7458D">
        <w:trPr>
          <w:trHeight w:val="1332"/>
        </w:trPr>
        <w:tc>
          <w:tcPr>
            <w:tcW w:w="495" w:type="dxa"/>
            <w:vMerge/>
          </w:tcPr>
          <w:p w14:paraId="42EC87BB" w14:textId="77777777" w:rsidR="000571BD" w:rsidRPr="0010041C" w:rsidRDefault="000571BD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</w:tcPr>
          <w:p w14:paraId="071FFBA3" w14:textId="77777777" w:rsidR="000571BD" w:rsidRPr="0010041C" w:rsidRDefault="000571BD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</w:tcPr>
          <w:p w14:paraId="71054280" w14:textId="1767CEEF" w:rsidR="000571BD" w:rsidRPr="0010041C" w:rsidDel="000571BD" w:rsidRDefault="000571BD" w:rsidP="00115C0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Narativ</w:t>
            </w:r>
            <w:r w:rsidR="00B85091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ni dio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poslovnog plana</w:t>
            </w:r>
            <w:r w:rsidR="00834267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/projektnog prijedloga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</w:t>
            </w:r>
            <w:r w:rsidR="00E75720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je popunjen u skladu sa propisanim formatom, 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</w:t>
            </w:r>
            <w:r w:rsidR="00E75720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pruženi su odgovori na sva pitanja ali nije dat detaljan opis niti je dostavljena sva dokazna dokumentacija.</w:t>
            </w:r>
          </w:p>
        </w:tc>
        <w:tc>
          <w:tcPr>
            <w:tcW w:w="900" w:type="dxa"/>
            <w:shd w:val="clear" w:color="auto" w:fill="auto"/>
          </w:tcPr>
          <w:p w14:paraId="71D521BB" w14:textId="135DFF80" w:rsidR="000571BD" w:rsidRPr="0010041C" w:rsidRDefault="00E75720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25</w:t>
            </w:r>
          </w:p>
        </w:tc>
        <w:tc>
          <w:tcPr>
            <w:tcW w:w="900" w:type="dxa"/>
            <w:vMerge/>
          </w:tcPr>
          <w:p w14:paraId="187BFF3E" w14:textId="77777777" w:rsidR="000571BD" w:rsidRPr="0010041C" w:rsidRDefault="000571BD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</w:tcPr>
          <w:p w14:paraId="67FBAE2F" w14:textId="77777777" w:rsidR="000571BD" w:rsidRPr="0010041C" w:rsidRDefault="000571BD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67D53" w:rsidRPr="0010041C" w14:paraId="2766D99F" w14:textId="77777777" w:rsidTr="00A7458D">
        <w:trPr>
          <w:trHeight w:val="1332"/>
        </w:trPr>
        <w:tc>
          <w:tcPr>
            <w:tcW w:w="495" w:type="dxa"/>
            <w:vMerge/>
            <w:hideMark/>
          </w:tcPr>
          <w:p w14:paraId="38549847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2062BABB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06A250BC" w14:textId="3740B2B0" w:rsidR="00D67D53" w:rsidRPr="0010041C" w:rsidRDefault="00E75720" w:rsidP="00115C0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Narativ</w:t>
            </w:r>
            <w:r w:rsidR="00B85091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ni dio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poslovnog plana</w:t>
            </w:r>
            <w:r w:rsidR="00834267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/projektnog prijedloga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pruža minimum traženih informacija, svi segmenti propisanog formata su popunjeni ali nisu pruženi 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lastRenderedPageBreak/>
              <w:t>potpuni odgovori na sva pitanja.</w:t>
            </w:r>
          </w:p>
        </w:tc>
        <w:tc>
          <w:tcPr>
            <w:tcW w:w="900" w:type="dxa"/>
            <w:shd w:val="clear" w:color="auto" w:fill="auto"/>
            <w:hideMark/>
          </w:tcPr>
          <w:p w14:paraId="1BFFE3A3" w14:textId="4BA39AB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lastRenderedPageBreak/>
              <w:t>10</w:t>
            </w:r>
          </w:p>
        </w:tc>
        <w:tc>
          <w:tcPr>
            <w:tcW w:w="900" w:type="dxa"/>
            <w:vMerge/>
            <w:hideMark/>
          </w:tcPr>
          <w:p w14:paraId="42CCA58D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3FF7FB0C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67D53" w:rsidRPr="0010041C" w14:paraId="6247420D" w14:textId="77777777" w:rsidTr="00A7458D">
        <w:trPr>
          <w:trHeight w:val="450"/>
        </w:trPr>
        <w:tc>
          <w:tcPr>
            <w:tcW w:w="495" w:type="dxa"/>
            <w:vMerge w:val="restart"/>
            <w:shd w:val="clear" w:color="auto" w:fill="auto"/>
            <w:hideMark/>
          </w:tcPr>
          <w:p w14:paraId="2FB76F92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2110" w:type="dxa"/>
            <w:vMerge w:val="restart"/>
            <w:shd w:val="clear" w:color="auto" w:fill="auto"/>
            <w:hideMark/>
          </w:tcPr>
          <w:p w14:paraId="2B400078" w14:textId="33B8BFFD" w:rsidR="00D67D53" w:rsidRPr="0010041C" w:rsidRDefault="00D67D53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bookmarkStart w:id="143" w:name="_Hlk119880100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Broj novih radnih mjesta koja će biti </w:t>
            </w:r>
            <w:r w:rsidR="003C26FC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kreirani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kroz investiciju</w:t>
            </w:r>
            <w:bookmarkEnd w:id="143"/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. Navedeni broj radnika se odnosi na broj radnika koji će 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u w:val="single"/>
                <w:lang w:val="bs-Latn-BA"/>
              </w:rPr>
              <w:t>dodatno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biti zaposleni  na  obavezan broj novozaposlenih (kriterij prihvatljivosti 2.7.1 tačka 13.) </w:t>
            </w:r>
          </w:p>
        </w:tc>
        <w:tc>
          <w:tcPr>
            <w:tcW w:w="2700" w:type="dxa"/>
            <w:vMerge w:val="restart"/>
            <w:shd w:val="clear" w:color="auto" w:fill="auto"/>
            <w:hideMark/>
          </w:tcPr>
          <w:p w14:paraId="515EB98F" w14:textId="3345C494" w:rsidR="00D67D53" w:rsidRPr="0010041C" w:rsidRDefault="00983658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 i više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3A01851B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25</w:t>
            </w:r>
          </w:p>
        </w:tc>
        <w:tc>
          <w:tcPr>
            <w:tcW w:w="900" w:type="dxa"/>
            <w:vMerge w:val="restart"/>
            <w:shd w:val="clear" w:color="auto" w:fill="auto"/>
            <w:hideMark/>
          </w:tcPr>
          <w:p w14:paraId="675C34B3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25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575E9357" w14:textId="5E55EFFF" w:rsidR="00D67D53" w:rsidRPr="0010041C" w:rsidRDefault="00D67D53" w:rsidP="00115C0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Izjava Podnosioca prijave o broju radnih mjesta koja će biti kreirana Napomena: Podaci navedeni u Izjavi u slučaju odobrenja financijske podrške će postati Ugovorna obaveza</w:t>
            </w:r>
          </w:p>
        </w:tc>
      </w:tr>
      <w:tr w:rsidR="00D67D53" w:rsidRPr="0010041C" w14:paraId="0DE6CF60" w14:textId="77777777" w:rsidTr="00A7458D">
        <w:trPr>
          <w:trHeight w:val="450"/>
        </w:trPr>
        <w:tc>
          <w:tcPr>
            <w:tcW w:w="495" w:type="dxa"/>
            <w:vMerge/>
            <w:hideMark/>
          </w:tcPr>
          <w:p w14:paraId="62BDD792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2803D6A1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vMerge/>
            <w:hideMark/>
          </w:tcPr>
          <w:p w14:paraId="364DA91E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  <w:hideMark/>
          </w:tcPr>
          <w:p w14:paraId="5C5DBA70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Merge/>
            <w:hideMark/>
          </w:tcPr>
          <w:p w14:paraId="12C65307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5D6BDC14" w14:textId="77777777" w:rsidR="00D67D53" w:rsidRPr="0010041C" w:rsidRDefault="00D67D53" w:rsidP="00115C0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67D53" w:rsidRPr="0010041C" w14:paraId="40953816" w14:textId="77777777" w:rsidTr="00A7458D">
        <w:trPr>
          <w:trHeight w:val="292"/>
        </w:trPr>
        <w:tc>
          <w:tcPr>
            <w:tcW w:w="495" w:type="dxa"/>
            <w:vMerge/>
            <w:hideMark/>
          </w:tcPr>
          <w:p w14:paraId="6AAE3CC3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395DE918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62C418E8" w14:textId="286E25FA" w:rsidR="00D67D53" w:rsidRPr="0010041C" w:rsidRDefault="0060735D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  <w:r w:rsidR="00D67D53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do 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900" w:type="dxa"/>
            <w:shd w:val="clear" w:color="auto" w:fill="auto"/>
            <w:hideMark/>
          </w:tcPr>
          <w:p w14:paraId="17FC584C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900" w:type="dxa"/>
            <w:vMerge/>
            <w:hideMark/>
          </w:tcPr>
          <w:p w14:paraId="46D4112F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50A40D0B" w14:textId="77777777" w:rsidR="00D67D53" w:rsidRPr="0010041C" w:rsidRDefault="00D67D53" w:rsidP="00115C0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67D53" w:rsidRPr="0010041C" w14:paraId="69FA2A06" w14:textId="77777777" w:rsidTr="00A7458D">
        <w:trPr>
          <w:trHeight w:val="684"/>
        </w:trPr>
        <w:tc>
          <w:tcPr>
            <w:tcW w:w="495" w:type="dxa"/>
            <w:vMerge/>
            <w:hideMark/>
          </w:tcPr>
          <w:p w14:paraId="37957CB5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7CDE07FD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6CE565C0" w14:textId="24B39FDE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1 </w:t>
            </w:r>
          </w:p>
        </w:tc>
        <w:tc>
          <w:tcPr>
            <w:tcW w:w="900" w:type="dxa"/>
            <w:shd w:val="clear" w:color="auto" w:fill="auto"/>
            <w:hideMark/>
          </w:tcPr>
          <w:p w14:paraId="377D65DF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  <w:hideMark/>
          </w:tcPr>
          <w:p w14:paraId="60B9DDDF" w14:textId="77777777" w:rsidR="00D67D53" w:rsidRPr="0010041C" w:rsidRDefault="00D67D5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5581A740" w14:textId="77777777" w:rsidR="00D67D53" w:rsidRPr="0010041C" w:rsidRDefault="00D67D53" w:rsidP="00115C0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7564B2" w:rsidRPr="0010041C" w14:paraId="39B1A028" w14:textId="77777777" w:rsidTr="00A7458D">
        <w:trPr>
          <w:trHeight w:val="529"/>
        </w:trPr>
        <w:tc>
          <w:tcPr>
            <w:tcW w:w="495" w:type="dxa"/>
            <w:vMerge/>
          </w:tcPr>
          <w:p w14:paraId="2EEBBA07" w14:textId="77777777" w:rsidR="007564B2" w:rsidRPr="0010041C" w:rsidRDefault="007564B2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</w:tcPr>
          <w:p w14:paraId="244C68B9" w14:textId="77777777" w:rsidR="007564B2" w:rsidRPr="0010041C" w:rsidRDefault="007564B2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</w:tcPr>
          <w:p w14:paraId="225A544E" w14:textId="68073485" w:rsidR="007564B2" w:rsidRPr="0010041C" w:rsidRDefault="00203888" w:rsidP="00BC1403">
            <w:pPr>
              <w:spacing w:after="0" w:line="240" w:lineRule="auto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7E60F8AB" w14:textId="7776C5B4" w:rsidR="007564B2" w:rsidRPr="0010041C" w:rsidRDefault="00203888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</w:tcPr>
          <w:p w14:paraId="6930AB22" w14:textId="77777777" w:rsidR="007564B2" w:rsidRPr="0010041C" w:rsidRDefault="007564B2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</w:tcPr>
          <w:p w14:paraId="0B2230AA" w14:textId="77777777" w:rsidR="007564B2" w:rsidRPr="0010041C" w:rsidRDefault="007564B2" w:rsidP="00115C0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096B63" w:rsidRPr="0010041C" w14:paraId="3501E5D8" w14:textId="77777777" w:rsidTr="00A7458D">
        <w:trPr>
          <w:trHeight w:val="529"/>
        </w:trPr>
        <w:tc>
          <w:tcPr>
            <w:tcW w:w="495" w:type="dxa"/>
            <w:vMerge w:val="restart"/>
            <w:shd w:val="clear" w:color="auto" w:fill="auto"/>
          </w:tcPr>
          <w:p w14:paraId="5C22FCF0" w14:textId="075016B3" w:rsidR="00096B63" w:rsidRPr="0010041C" w:rsidRDefault="0021171D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  <w:r w:rsidR="00F166D4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2110" w:type="dxa"/>
            <w:vMerge w:val="restart"/>
            <w:shd w:val="clear" w:color="auto" w:fill="auto"/>
          </w:tcPr>
          <w:p w14:paraId="454E6E2F" w14:textId="0DCD0DA2" w:rsidR="00096B63" w:rsidRPr="0010041C" w:rsidRDefault="00096B63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Planirana investicija se odnosi na</w:t>
            </w:r>
            <w:r w:rsidR="0086567D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(</w:t>
            </w:r>
            <w:r w:rsidR="0009771D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moguće </w:t>
            </w:r>
            <w:r w:rsidR="00FB504A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je ostvariti </w:t>
            </w:r>
            <w:r w:rsidR="00F70803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bodove u više kategorija, u </w:t>
            </w:r>
            <w:r w:rsidR="003D50D9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z</w:t>
            </w:r>
            <w:r w:rsidR="00F70803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avisnosti od </w:t>
            </w:r>
            <w:r w:rsidR="003D50D9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investicije)</w:t>
            </w:r>
          </w:p>
        </w:tc>
        <w:tc>
          <w:tcPr>
            <w:tcW w:w="2700" w:type="dxa"/>
            <w:shd w:val="clear" w:color="auto" w:fill="auto"/>
          </w:tcPr>
          <w:p w14:paraId="6CE5E999" w14:textId="54C4471C" w:rsidR="00096B63" w:rsidRPr="0010041C" w:rsidRDefault="00096B63" w:rsidP="001D5B0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Razvoj novog proizvoda (proizvod koji nije bio u ponudi)</w:t>
            </w:r>
          </w:p>
        </w:tc>
        <w:tc>
          <w:tcPr>
            <w:tcW w:w="900" w:type="dxa"/>
            <w:shd w:val="clear" w:color="auto" w:fill="auto"/>
          </w:tcPr>
          <w:p w14:paraId="4B3F7B55" w14:textId="6409FB3E" w:rsidR="00096B63" w:rsidRPr="0010041C" w:rsidRDefault="00535F36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D6B4352" w14:textId="6DF864D1" w:rsidR="00096B63" w:rsidRPr="0010041C" w:rsidRDefault="00535F36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30</w:t>
            </w:r>
          </w:p>
        </w:tc>
        <w:tc>
          <w:tcPr>
            <w:tcW w:w="2695" w:type="dxa"/>
            <w:vMerge w:val="restart"/>
            <w:shd w:val="clear" w:color="auto" w:fill="auto"/>
          </w:tcPr>
          <w:p w14:paraId="770279A7" w14:textId="695B1E4E" w:rsidR="00096B63" w:rsidRPr="0010041C" w:rsidRDefault="00096B63" w:rsidP="00115C0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Prijavni obrazac; Poslovni plan</w:t>
            </w:r>
            <w:r w:rsidR="00602B92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/projektni prijedlog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;</w:t>
            </w:r>
          </w:p>
        </w:tc>
      </w:tr>
      <w:tr w:rsidR="00096B63" w:rsidRPr="0010041C" w14:paraId="4FF351CF" w14:textId="77777777" w:rsidTr="00A7458D">
        <w:trPr>
          <w:trHeight w:val="529"/>
        </w:trPr>
        <w:tc>
          <w:tcPr>
            <w:tcW w:w="495" w:type="dxa"/>
            <w:vMerge/>
          </w:tcPr>
          <w:p w14:paraId="3067B5FB" w14:textId="77777777" w:rsidR="00096B63" w:rsidRPr="0010041C" w:rsidRDefault="00096B6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</w:tcPr>
          <w:p w14:paraId="15BD38A0" w14:textId="77777777" w:rsidR="00096B63" w:rsidRPr="0010041C" w:rsidRDefault="00096B63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</w:tcPr>
          <w:p w14:paraId="17320ED2" w14:textId="47798B30" w:rsidR="00096B63" w:rsidRPr="0010041C" w:rsidRDefault="00096B63" w:rsidP="001D5B0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Unapređenje/modifikacija postojećeg proizvoda (npr. različita pakovanja-manja, i sl</w:t>
            </w:r>
            <w:r w:rsidR="00D353CB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66F46B5" w14:textId="6D40AA52" w:rsidR="00096B63" w:rsidRPr="0010041C" w:rsidRDefault="00535F36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</w:tcPr>
          <w:p w14:paraId="25F88557" w14:textId="77777777" w:rsidR="00096B63" w:rsidRPr="0010041C" w:rsidRDefault="00096B6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</w:tcPr>
          <w:p w14:paraId="4A20308C" w14:textId="77777777" w:rsidR="00096B63" w:rsidRPr="0010041C" w:rsidRDefault="00096B6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096B63" w:rsidRPr="0010041C" w14:paraId="61BCF082" w14:textId="77777777" w:rsidTr="00A7458D">
        <w:trPr>
          <w:trHeight w:val="529"/>
        </w:trPr>
        <w:tc>
          <w:tcPr>
            <w:tcW w:w="495" w:type="dxa"/>
            <w:vMerge/>
          </w:tcPr>
          <w:p w14:paraId="24A7D5AB" w14:textId="77777777" w:rsidR="00096B63" w:rsidRPr="0010041C" w:rsidRDefault="00096B6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</w:tcPr>
          <w:p w14:paraId="55BCC7ED" w14:textId="77777777" w:rsidR="00096B63" w:rsidRPr="0010041C" w:rsidRDefault="00096B63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</w:tcPr>
          <w:p w14:paraId="464EC1E3" w14:textId="1A08DC65" w:rsidR="00096B63" w:rsidRPr="0010041C" w:rsidRDefault="00096B63" w:rsidP="001D5B0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Poveć</w:t>
            </w:r>
            <w:r w:rsidR="0012495E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a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nje obima proizvodnje postojećih proizvoda</w:t>
            </w:r>
          </w:p>
        </w:tc>
        <w:tc>
          <w:tcPr>
            <w:tcW w:w="900" w:type="dxa"/>
            <w:shd w:val="clear" w:color="auto" w:fill="auto"/>
          </w:tcPr>
          <w:p w14:paraId="567105CB" w14:textId="64D30A7E" w:rsidR="00096B63" w:rsidRPr="0010041C" w:rsidRDefault="00535F36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900" w:type="dxa"/>
            <w:vMerge/>
          </w:tcPr>
          <w:p w14:paraId="48F81EE7" w14:textId="77777777" w:rsidR="00096B63" w:rsidRPr="0010041C" w:rsidRDefault="00096B6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</w:tcPr>
          <w:p w14:paraId="71C65BCE" w14:textId="77777777" w:rsidR="00096B63" w:rsidRPr="0010041C" w:rsidRDefault="00096B6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490A09" w:rsidRPr="0010041C" w14:paraId="186BD3DE" w14:textId="77777777" w:rsidTr="00A7458D">
        <w:trPr>
          <w:trHeight w:val="684"/>
        </w:trPr>
        <w:tc>
          <w:tcPr>
            <w:tcW w:w="495" w:type="dxa"/>
            <w:vMerge w:val="restart"/>
            <w:shd w:val="clear" w:color="auto" w:fill="auto"/>
          </w:tcPr>
          <w:p w14:paraId="28722F90" w14:textId="268373DF" w:rsidR="00490A09" w:rsidRPr="0010041C" w:rsidRDefault="00490A09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13</w:t>
            </w:r>
          </w:p>
        </w:tc>
        <w:tc>
          <w:tcPr>
            <w:tcW w:w="2110" w:type="dxa"/>
            <w:vMerge w:val="restart"/>
            <w:shd w:val="clear" w:color="auto" w:fill="auto"/>
          </w:tcPr>
          <w:p w14:paraId="3F976069" w14:textId="0FC75FD2" w:rsidR="00490A09" w:rsidRPr="0010041C" w:rsidRDefault="00490A09" w:rsidP="00BC1403">
            <w:pPr>
              <w:spacing w:after="0" w:line="240" w:lineRule="auto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  <w:lang w:val="bs-Latn-BA"/>
              </w:rPr>
              <w:t>Negativan utjecaj COVID</w:t>
            </w:r>
            <w:r w:rsidR="00520F51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  <w:lang w:val="bs-Latn-BA"/>
              </w:rPr>
              <w:t>-</w:t>
            </w:r>
            <w:r w:rsidRPr="0010041C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  <w:lang w:val="bs-Latn-BA"/>
              </w:rPr>
              <w:t xml:space="preserve">19 na poslovanje </w:t>
            </w:r>
          </w:p>
        </w:tc>
        <w:tc>
          <w:tcPr>
            <w:tcW w:w="2700" w:type="dxa"/>
            <w:shd w:val="clear" w:color="auto" w:fill="auto"/>
          </w:tcPr>
          <w:p w14:paraId="2D5A5F5B" w14:textId="3047B828" w:rsidR="00490A09" w:rsidRPr="0010041C" w:rsidRDefault="00490A09" w:rsidP="0076085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Prihod u 2020</w:t>
            </w:r>
            <w:r w:rsidR="001D5B0E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</w:t>
            </w:r>
            <w:r w:rsidR="00F64A99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i/ili 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2021</w:t>
            </w:r>
            <w:r w:rsidR="001D5B0E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u odnosu na 2019</w:t>
            </w:r>
            <w:r w:rsidR="00F64A99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 ili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2020</w:t>
            </w:r>
            <w:r w:rsidR="00F64A99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je smanjen ali je broj prosječno zaposlenih povećan</w:t>
            </w:r>
          </w:p>
        </w:tc>
        <w:tc>
          <w:tcPr>
            <w:tcW w:w="900" w:type="dxa"/>
            <w:shd w:val="clear" w:color="auto" w:fill="auto"/>
          </w:tcPr>
          <w:p w14:paraId="7F08FD46" w14:textId="03D28BA7" w:rsidR="00490A09" w:rsidRPr="0010041C" w:rsidDel="00D94613" w:rsidRDefault="00490A09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35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6E950C1" w14:textId="3F442DD4" w:rsidR="00490A09" w:rsidRPr="0010041C" w:rsidDel="00E75720" w:rsidRDefault="00490A09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35</w:t>
            </w:r>
          </w:p>
        </w:tc>
        <w:tc>
          <w:tcPr>
            <w:tcW w:w="2695" w:type="dxa"/>
            <w:vMerge w:val="restart"/>
            <w:shd w:val="clear" w:color="auto" w:fill="auto"/>
          </w:tcPr>
          <w:p w14:paraId="0FCBCC5D" w14:textId="0E1761E2" w:rsidR="00490A09" w:rsidRPr="0010041C" w:rsidRDefault="00490A09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Bilansi uspjeha za 2019., 2020. i 2021</w:t>
            </w:r>
            <w:r w:rsidR="00F64A99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godinu</w:t>
            </w:r>
          </w:p>
        </w:tc>
      </w:tr>
      <w:tr w:rsidR="00490A09" w:rsidRPr="0010041C" w14:paraId="67FDD28E" w14:textId="77777777" w:rsidTr="00A7458D">
        <w:trPr>
          <w:trHeight w:val="684"/>
        </w:trPr>
        <w:tc>
          <w:tcPr>
            <w:tcW w:w="495" w:type="dxa"/>
            <w:vMerge/>
          </w:tcPr>
          <w:p w14:paraId="0D60DB19" w14:textId="77777777" w:rsidR="00490A09" w:rsidRPr="0010041C" w:rsidRDefault="00490A09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</w:tcPr>
          <w:p w14:paraId="57C21171" w14:textId="77777777" w:rsidR="00490A09" w:rsidRPr="0010041C" w:rsidRDefault="00490A09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</w:tcPr>
          <w:p w14:paraId="4B240134" w14:textId="1877CC37" w:rsidR="00490A09" w:rsidRPr="0010041C" w:rsidRDefault="00510870" w:rsidP="0076085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Prihod u 2020. i/ili 2021. u odnosu na 2019. ili 2020. </w:t>
            </w:r>
            <w:r w:rsidR="00490A09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je smanjen ali je broj prosječno zaposlenih </w:t>
            </w:r>
            <w:proofErr w:type="spellStart"/>
            <w:r w:rsidR="00490A09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nepromjenje</w:t>
            </w:r>
            <w:proofErr w:type="spellEnd"/>
            <w:r w:rsidR="00490A09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3F4F09F9" w14:textId="3F7D4155" w:rsidR="00490A09" w:rsidRPr="0010041C" w:rsidDel="00D94613" w:rsidRDefault="00490A09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900" w:type="dxa"/>
            <w:vMerge/>
          </w:tcPr>
          <w:p w14:paraId="563E6661" w14:textId="77777777" w:rsidR="00490A09" w:rsidRPr="0010041C" w:rsidDel="00E75720" w:rsidRDefault="00490A09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</w:tcPr>
          <w:p w14:paraId="32EA77AC" w14:textId="77777777" w:rsidR="00490A09" w:rsidRPr="0010041C" w:rsidRDefault="00490A09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490A09" w:rsidRPr="0010041C" w14:paraId="40287D38" w14:textId="77777777" w:rsidTr="00A7458D">
        <w:trPr>
          <w:trHeight w:val="684"/>
        </w:trPr>
        <w:tc>
          <w:tcPr>
            <w:tcW w:w="495" w:type="dxa"/>
            <w:vMerge/>
          </w:tcPr>
          <w:p w14:paraId="7D0781DF" w14:textId="77777777" w:rsidR="00490A09" w:rsidRPr="0010041C" w:rsidRDefault="00490A09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</w:tcPr>
          <w:p w14:paraId="240E39C1" w14:textId="77777777" w:rsidR="00490A09" w:rsidRPr="0010041C" w:rsidRDefault="00490A09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</w:tcPr>
          <w:p w14:paraId="50CA70C3" w14:textId="6B943A68" w:rsidR="00490A09" w:rsidRPr="0010041C" w:rsidDel="006D4C31" w:rsidRDefault="00510870" w:rsidP="0076085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Prihod u 2020. i/ili 2021. u odnosu na 2019. ili 2020.</w:t>
            </w:r>
            <w:r w:rsidR="00490A09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 je smanjen i broj prosječno zaposlenih je smanjen</w:t>
            </w:r>
          </w:p>
        </w:tc>
        <w:tc>
          <w:tcPr>
            <w:tcW w:w="900" w:type="dxa"/>
            <w:shd w:val="clear" w:color="auto" w:fill="auto"/>
          </w:tcPr>
          <w:p w14:paraId="0154C5E8" w14:textId="71073EA6" w:rsidR="00490A09" w:rsidRPr="0010041C" w:rsidRDefault="00490A09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</w:tcPr>
          <w:p w14:paraId="2C38F953" w14:textId="77777777" w:rsidR="00490A09" w:rsidRPr="0010041C" w:rsidDel="00E75720" w:rsidRDefault="00490A09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</w:tcPr>
          <w:p w14:paraId="20C1A6CB" w14:textId="77777777" w:rsidR="00490A09" w:rsidRPr="0010041C" w:rsidRDefault="00490A09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921143" w:rsidRPr="0010041C" w14:paraId="14577C06" w14:textId="77777777" w:rsidTr="00A7458D">
        <w:trPr>
          <w:trHeight w:val="684"/>
        </w:trPr>
        <w:tc>
          <w:tcPr>
            <w:tcW w:w="495" w:type="dxa"/>
            <w:vMerge w:val="restart"/>
            <w:shd w:val="clear" w:color="auto" w:fill="auto"/>
          </w:tcPr>
          <w:p w14:paraId="7DEE7149" w14:textId="1C00F73F" w:rsidR="00921143" w:rsidRPr="0010041C" w:rsidRDefault="006D4C31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</w:t>
            </w:r>
            <w:r w:rsidR="00F166D4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2110" w:type="dxa"/>
            <w:vMerge w:val="restart"/>
            <w:shd w:val="clear" w:color="auto" w:fill="auto"/>
          </w:tcPr>
          <w:p w14:paraId="3F7CE632" w14:textId="29EC7321" w:rsidR="00921143" w:rsidRPr="0010041C" w:rsidRDefault="0092114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 xml:space="preserve">Podnosilac prijave više od 40% prihoda ostvaruje iz izvoza. Podatak se odnosi na </w:t>
            </w:r>
            <w:r w:rsidR="00B34998"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2022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. godinu.</w:t>
            </w:r>
          </w:p>
        </w:tc>
        <w:tc>
          <w:tcPr>
            <w:tcW w:w="2700" w:type="dxa"/>
            <w:shd w:val="clear" w:color="auto" w:fill="auto"/>
          </w:tcPr>
          <w:p w14:paraId="3597DC90" w14:textId="6968A134" w:rsidR="00921143" w:rsidRPr="0010041C" w:rsidRDefault="0092114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lang w:val="bs-Latn-BA"/>
              </w:rPr>
              <w:t>DA</w:t>
            </w:r>
          </w:p>
        </w:tc>
        <w:tc>
          <w:tcPr>
            <w:tcW w:w="900" w:type="dxa"/>
            <w:shd w:val="clear" w:color="auto" w:fill="auto"/>
          </w:tcPr>
          <w:p w14:paraId="1DF55655" w14:textId="27EFC7E4" w:rsidR="00921143" w:rsidRPr="0010041C" w:rsidDel="00D94613" w:rsidRDefault="00BD4AFE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7FDC26F" w14:textId="34D43465" w:rsidR="00921143" w:rsidRPr="0010041C" w:rsidDel="00E75720" w:rsidRDefault="00BD4AFE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2695" w:type="dxa"/>
            <w:vMerge w:val="restart"/>
            <w:shd w:val="clear" w:color="auto" w:fill="auto"/>
          </w:tcPr>
          <w:p w14:paraId="0D190813" w14:textId="6136B32D" w:rsidR="00921143" w:rsidRPr="0010041C" w:rsidRDefault="0092114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Detaljni financijski izvještaji (koji uključuju izvoz)</w:t>
            </w:r>
          </w:p>
        </w:tc>
      </w:tr>
      <w:tr w:rsidR="00921143" w:rsidRPr="0010041C" w14:paraId="5F89A434" w14:textId="77777777" w:rsidTr="00A7458D">
        <w:trPr>
          <w:trHeight w:val="684"/>
        </w:trPr>
        <w:tc>
          <w:tcPr>
            <w:tcW w:w="495" w:type="dxa"/>
            <w:vMerge/>
          </w:tcPr>
          <w:p w14:paraId="40DCDE45" w14:textId="77777777" w:rsidR="00921143" w:rsidRPr="0010041C" w:rsidRDefault="0092114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</w:tcPr>
          <w:p w14:paraId="7447DBB3" w14:textId="77777777" w:rsidR="00921143" w:rsidRPr="0010041C" w:rsidRDefault="0092114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</w:tcPr>
          <w:p w14:paraId="03C44BAE" w14:textId="4FDCA4A4" w:rsidR="00921143" w:rsidRPr="0010041C" w:rsidRDefault="0092114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lang w:val="bs-Latn-BA"/>
              </w:rPr>
              <w:t>NE</w:t>
            </w:r>
          </w:p>
        </w:tc>
        <w:tc>
          <w:tcPr>
            <w:tcW w:w="900" w:type="dxa"/>
            <w:shd w:val="clear" w:color="auto" w:fill="auto"/>
          </w:tcPr>
          <w:p w14:paraId="1C980A2F" w14:textId="3C930B94" w:rsidR="00921143" w:rsidRPr="0010041C" w:rsidDel="00D94613" w:rsidRDefault="0092114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0</w:t>
            </w:r>
          </w:p>
        </w:tc>
        <w:tc>
          <w:tcPr>
            <w:tcW w:w="900" w:type="dxa"/>
            <w:vMerge/>
          </w:tcPr>
          <w:p w14:paraId="0FCB7ADA" w14:textId="77777777" w:rsidR="00921143" w:rsidRPr="0010041C" w:rsidDel="00E75720" w:rsidRDefault="00921143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</w:tcPr>
          <w:p w14:paraId="0C34C581" w14:textId="77777777" w:rsidR="00921143" w:rsidRPr="0010041C" w:rsidRDefault="00921143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F072A" w:rsidRPr="0010041C" w14:paraId="13FBB4AD" w14:textId="77777777" w:rsidTr="00A7458D">
        <w:trPr>
          <w:trHeight w:val="1489"/>
        </w:trPr>
        <w:tc>
          <w:tcPr>
            <w:tcW w:w="495" w:type="dxa"/>
            <w:vMerge w:val="restart"/>
            <w:shd w:val="clear" w:color="auto" w:fill="auto"/>
            <w:hideMark/>
          </w:tcPr>
          <w:p w14:paraId="74D51B5B" w14:textId="0DE6FA57" w:rsidR="00DF072A" w:rsidRPr="0010041C" w:rsidRDefault="00DF072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2110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2E875EC8" w14:textId="7EE01C79" w:rsidR="00DF072A" w:rsidRPr="0010041C" w:rsidRDefault="00DF072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Planirana investicija doprinosi digitalnoj tranziciji kroz optimizaciju procesa proizvodnje korištenjem digitalnih tehnologija na (moguće je ostvariti bodove u više kategorija, u zavisnosti od investicije):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A4BE7B7" w14:textId="7FBAF477" w:rsidR="00DF072A" w:rsidRPr="0010041C" w:rsidRDefault="00DF072A" w:rsidP="00007B8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lang w:val="bs-Latn-BA"/>
              </w:rPr>
              <w:t>O</w:t>
            </w: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ptimizacija i inovacija procesa proizvodnje korištenjem digitalnih tehnologija (korištenje inovativnih digitalnih rješenje-uključuje automatizaciju u procesu proizvodnje);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D050EC6" w14:textId="4BEAD3DE" w:rsidR="00DF072A" w:rsidRPr="0010041C" w:rsidRDefault="00DF072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7614C414" w14:textId="39FF5822" w:rsidR="00DF072A" w:rsidRPr="0010041C" w:rsidRDefault="00DF072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30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14:paraId="15B320BD" w14:textId="4D36CFDB" w:rsidR="00DF072A" w:rsidRPr="0010041C" w:rsidRDefault="00DF072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Prijavni obrazac; Poslovni plan/projektni prijedlog</w:t>
            </w:r>
          </w:p>
        </w:tc>
      </w:tr>
      <w:tr w:rsidR="00DF072A" w:rsidRPr="0010041C" w14:paraId="178B7F73" w14:textId="77777777" w:rsidTr="00A7458D">
        <w:trPr>
          <w:trHeight w:val="1574"/>
        </w:trPr>
        <w:tc>
          <w:tcPr>
            <w:tcW w:w="495" w:type="dxa"/>
            <w:vMerge/>
            <w:hideMark/>
          </w:tcPr>
          <w:p w14:paraId="490CED37" w14:textId="77777777" w:rsidR="00DF072A" w:rsidRPr="0010041C" w:rsidRDefault="00DF072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  <w:hideMark/>
          </w:tcPr>
          <w:p w14:paraId="0FF53000" w14:textId="77777777" w:rsidR="00DF072A" w:rsidRPr="0010041C" w:rsidRDefault="00DF072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  <w:hideMark/>
          </w:tcPr>
          <w:p w14:paraId="4C3F1B62" w14:textId="77777777" w:rsidR="00DF072A" w:rsidRPr="0010041C" w:rsidRDefault="00DF072A" w:rsidP="00BC140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Optimizacija organizacije poslovanja korištenjem digitalne tehnologije (npr. optimizacija horizontalnih funkcija kao što su finansijsko upravljanje, upravljanje ljudskim resursima, lancima nabavke i sl.);</w:t>
            </w:r>
          </w:p>
        </w:tc>
        <w:tc>
          <w:tcPr>
            <w:tcW w:w="900" w:type="dxa"/>
            <w:shd w:val="clear" w:color="auto" w:fill="auto"/>
            <w:hideMark/>
          </w:tcPr>
          <w:p w14:paraId="2C0A5EF6" w14:textId="503E285E" w:rsidR="00DF072A" w:rsidRPr="0010041C" w:rsidRDefault="00DF072A" w:rsidP="00BC14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  <w:vMerge/>
            <w:hideMark/>
          </w:tcPr>
          <w:p w14:paraId="24E9CD79" w14:textId="77777777" w:rsidR="00DF072A" w:rsidRPr="0010041C" w:rsidRDefault="00DF072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  <w:hideMark/>
          </w:tcPr>
          <w:p w14:paraId="387C6716" w14:textId="77777777" w:rsidR="00DF072A" w:rsidRPr="0010041C" w:rsidRDefault="00DF072A" w:rsidP="00BC140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F072A" w:rsidRPr="0010041C" w14:paraId="5DFEB47F" w14:textId="77777777" w:rsidTr="00A7458D">
        <w:trPr>
          <w:trHeight w:val="845"/>
        </w:trPr>
        <w:tc>
          <w:tcPr>
            <w:tcW w:w="495" w:type="dxa"/>
            <w:vMerge/>
          </w:tcPr>
          <w:p w14:paraId="079CD4E3" w14:textId="77777777" w:rsidR="00DF072A" w:rsidRPr="0010041C" w:rsidRDefault="00DF072A" w:rsidP="00DF07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10" w:type="dxa"/>
            <w:vMerge/>
          </w:tcPr>
          <w:p w14:paraId="269FC6CF" w14:textId="77777777" w:rsidR="00DF072A" w:rsidRPr="0010041C" w:rsidRDefault="00DF072A" w:rsidP="00DF07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700" w:type="dxa"/>
            <w:shd w:val="clear" w:color="auto" w:fill="auto"/>
          </w:tcPr>
          <w:p w14:paraId="5A9AAB78" w14:textId="0C907304" w:rsidR="00DF072A" w:rsidRPr="0010041C" w:rsidRDefault="00DF072A" w:rsidP="00DF072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  <w:lang w:val="bs-Latn-BA"/>
              </w:rPr>
              <w:t>Razvoj novih kanala prodaje i digitalnih alata za unapređenje odnosa sa kupcima.</w:t>
            </w:r>
          </w:p>
        </w:tc>
        <w:tc>
          <w:tcPr>
            <w:tcW w:w="900" w:type="dxa"/>
            <w:shd w:val="clear" w:color="auto" w:fill="auto"/>
          </w:tcPr>
          <w:p w14:paraId="7AB1043D" w14:textId="361494DA" w:rsidR="00DF072A" w:rsidRPr="0010041C" w:rsidRDefault="00DF072A" w:rsidP="00DF07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900" w:type="dxa"/>
          </w:tcPr>
          <w:p w14:paraId="73FC9CB5" w14:textId="77777777" w:rsidR="00DF072A" w:rsidRPr="0010041C" w:rsidRDefault="00DF072A" w:rsidP="00DF07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95" w:type="dxa"/>
            <w:vMerge/>
          </w:tcPr>
          <w:p w14:paraId="3D14B208" w14:textId="77777777" w:rsidR="00DF072A" w:rsidRPr="0010041C" w:rsidRDefault="00DF072A" w:rsidP="00DF072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bs-Latn-BA"/>
              </w:rPr>
            </w:pPr>
          </w:p>
        </w:tc>
      </w:tr>
      <w:tr w:rsidR="00DF072A" w:rsidRPr="0010041C" w14:paraId="03741559" w14:textId="77777777" w:rsidTr="003F3A21">
        <w:trPr>
          <w:trHeight w:val="300"/>
        </w:trPr>
        <w:tc>
          <w:tcPr>
            <w:tcW w:w="6205" w:type="dxa"/>
            <w:gridSpan w:val="4"/>
            <w:shd w:val="clear" w:color="auto" w:fill="ACB9CA" w:themeFill="text2" w:themeFillTint="66"/>
            <w:hideMark/>
          </w:tcPr>
          <w:p w14:paraId="6C6E2510" w14:textId="77777777" w:rsidR="00DF072A" w:rsidRPr="0010041C" w:rsidRDefault="00DF072A" w:rsidP="00DF072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bs-Latn-BA"/>
              </w:rPr>
              <w:t>Maksimalan ukupan broj bodova:</w:t>
            </w:r>
          </w:p>
        </w:tc>
        <w:tc>
          <w:tcPr>
            <w:tcW w:w="900" w:type="dxa"/>
            <w:shd w:val="clear" w:color="auto" w:fill="ACB9CA" w:themeFill="text2" w:themeFillTint="66"/>
            <w:hideMark/>
          </w:tcPr>
          <w:p w14:paraId="5890D6CA" w14:textId="77777777" w:rsidR="00DF072A" w:rsidRPr="0010041C" w:rsidRDefault="00DF072A" w:rsidP="00DF07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300</w:t>
            </w:r>
          </w:p>
        </w:tc>
        <w:tc>
          <w:tcPr>
            <w:tcW w:w="2695" w:type="dxa"/>
            <w:shd w:val="clear" w:color="auto" w:fill="ACB9CA" w:themeFill="text2" w:themeFillTint="66"/>
            <w:hideMark/>
          </w:tcPr>
          <w:p w14:paraId="478CE683" w14:textId="77777777" w:rsidR="00DF072A" w:rsidRPr="0010041C" w:rsidRDefault="00DF072A" w:rsidP="00DF07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</w:pPr>
            <w:r w:rsidRPr="0010041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bs-Latn-BA"/>
              </w:rPr>
              <w:t> </w:t>
            </w:r>
          </w:p>
        </w:tc>
      </w:tr>
    </w:tbl>
    <w:p w14:paraId="17639E13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3B3EEDB" w14:textId="4646C94F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Nakon ocjenjivanja prijedloga u skladu s navedenim kriterijima, definiše se rang lista u skladu s ostvarenim brojem bodova. </w:t>
      </w:r>
      <w:r w:rsidRPr="0010041C">
        <w:rPr>
          <w:rFonts w:asciiTheme="majorHAnsi" w:hAnsiTheme="majorHAnsi" w:cstheme="majorHAnsi"/>
          <w:b/>
          <w:bCs/>
          <w:lang w:val="bs-Latn-BA"/>
        </w:rPr>
        <w:t xml:space="preserve">Da bi prijave bile dalje razmatrane moraju </w:t>
      </w:r>
      <w:r w:rsidRPr="0010041C">
        <w:rPr>
          <w:rFonts w:asciiTheme="majorHAnsi" w:hAnsiTheme="majorHAnsi" w:cstheme="majorHAnsi"/>
          <w:b/>
          <w:lang w:val="bs-Latn-BA"/>
        </w:rPr>
        <w:t xml:space="preserve">osvojiti minimalno </w:t>
      </w:r>
      <w:r w:rsidR="00D94613" w:rsidRPr="0010041C">
        <w:rPr>
          <w:rFonts w:asciiTheme="majorHAnsi" w:hAnsiTheme="majorHAnsi" w:cstheme="majorHAnsi"/>
          <w:b/>
          <w:bCs/>
          <w:lang w:val="bs-Latn-BA"/>
        </w:rPr>
        <w:t>70</w:t>
      </w:r>
      <w:r w:rsidR="00D94613" w:rsidRPr="0010041C">
        <w:rPr>
          <w:rFonts w:asciiTheme="majorHAnsi" w:hAnsiTheme="majorHAnsi" w:cstheme="majorHAnsi"/>
          <w:b/>
          <w:lang w:val="bs-Latn-BA"/>
        </w:rPr>
        <w:t xml:space="preserve"> </w:t>
      </w:r>
      <w:r w:rsidRPr="0010041C">
        <w:rPr>
          <w:rFonts w:asciiTheme="majorHAnsi" w:hAnsiTheme="majorHAnsi" w:cstheme="majorHAnsi"/>
          <w:b/>
          <w:lang w:val="bs-Latn-BA"/>
        </w:rPr>
        <w:t>od ukupnih 300 bodova</w:t>
      </w:r>
      <w:r w:rsidR="00E27E24" w:rsidRPr="0010041C">
        <w:rPr>
          <w:rFonts w:asciiTheme="majorHAnsi" w:hAnsiTheme="majorHAnsi" w:cstheme="majorHAnsi"/>
          <w:b/>
          <w:lang w:val="bs-Latn-BA"/>
        </w:rPr>
        <w:t>.</w:t>
      </w:r>
      <w:r w:rsidR="00BD4AFE" w:rsidRPr="0010041C">
        <w:rPr>
          <w:rFonts w:asciiTheme="majorHAnsi" w:hAnsiTheme="majorHAnsi" w:cstheme="majorHAnsi"/>
          <w:b/>
          <w:lang w:val="bs-Latn-BA"/>
        </w:rPr>
        <w:t xml:space="preserve"> </w:t>
      </w:r>
    </w:p>
    <w:p w14:paraId="08DF2AFE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481072C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U slučaju da dva ili više prijedloga projekata imaju isti broj bodova, prednost će se davati onim prijedlozima koji ostvare veći broj bodova u odnosu na sljedeće kriterije, uzimajući u obzir prioritetni redoslijed navedenih kriterija:</w:t>
      </w:r>
    </w:p>
    <w:p w14:paraId="00DB9D0B" w14:textId="77777777" w:rsidR="004F41F5" w:rsidRPr="0010041C" w:rsidRDefault="004F41F5" w:rsidP="004F41F5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Broj novih radnih mjesta koja će biti kreirani kroz investiciju,</w:t>
      </w:r>
    </w:p>
    <w:p w14:paraId="7D6D0C77" w14:textId="1476369D" w:rsidR="00672667" w:rsidRPr="0010041C" w:rsidRDefault="00672667" w:rsidP="00672667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Utjecaj COVID</w:t>
      </w:r>
      <w:r w:rsidR="00854733">
        <w:rPr>
          <w:rFonts w:asciiTheme="majorHAnsi" w:hAnsiTheme="majorHAnsi" w:cstheme="majorHAnsi"/>
          <w:lang w:val="bs-Latn-BA"/>
        </w:rPr>
        <w:t>-</w:t>
      </w:r>
      <w:r w:rsidRPr="0010041C">
        <w:rPr>
          <w:rFonts w:asciiTheme="majorHAnsi" w:hAnsiTheme="majorHAnsi" w:cstheme="majorHAnsi"/>
          <w:lang w:val="bs-Latn-BA"/>
        </w:rPr>
        <w:t>19 na poslovanje,</w:t>
      </w:r>
    </w:p>
    <w:p w14:paraId="0FCDD303" w14:textId="6F0EB15F" w:rsidR="00D54479" w:rsidRPr="0010041C" w:rsidRDefault="00D54479" w:rsidP="00E74C63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Sektor u kome se realizuje investicije</w:t>
      </w:r>
      <w:r w:rsidR="00672667" w:rsidRPr="0010041C">
        <w:rPr>
          <w:rFonts w:asciiTheme="majorHAnsi" w:hAnsiTheme="majorHAnsi" w:cstheme="majorBidi"/>
          <w:lang w:val="bs-Latn-BA"/>
        </w:rPr>
        <w:t>,</w:t>
      </w:r>
    </w:p>
    <w:p w14:paraId="223A99A3" w14:textId="77777777" w:rsidR="004F41F5" w:rsidRPr="0010041C" w:rsidRDefault="004F41F5" w:rsidP="004F41F5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Podnosioci prijava su mladi, žene, osobe sa invaliditetom,</w:t>
      </w:r>
    </w:p>
    <w:p w14:paraId="0703B24E" w14:textId="27F4B4E0" w:rsidR="00D67D53" w:rsidRPr="0010041C" w:rsidRDefault="00BA6210" w:rsidP="00FD7BEC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eastAsia="Times New Roman" w:hAnsiTheme="majorHAnsi" w:cstheme="majorBidi"/>
          <w:color w:val="000000" w:themeColor="text1"/>
          <w:lang w:val="bs-Latn-BA"/>
        </w:rPr>
        <w:t>Podnosilac prijave više od 40% prihoda ostvaruje iz izvoza. Podatak se odnosi na 202</w:t>
      </w:r>
      <w:r w:rsidR="00DE0C4B">
        <w:rPr>
          <w:rFonts w:asciiTheme="majorHAnsi" w:eastAsia="Times New Roman" w:hAnsiTheme="majorHAnsi" w:cstheme="majorBidi"/>
          <w:color w:val="000000" w:themeColor="text1"/>
          <w:lang w:val="bs-Latn-BA"/>
        </w:rPr>
        <w:t>2</w:t>
      </w:r>
      <w:r w:rsidRPr="0010041C">
        <w:rPr>
          <w:rFonts w:asciiTheme="majorHAnsi" w:eastAsia="Times New Roman" w:hAnsiTheme="majorHAnsi" w:cstheme="majorBidi"/>
          <w:color w:val="000000" w:themeColor="text1"/>
          <w:lang w:val="bs-Latn-BA"/>
        </w:rPr>
        <w:t>. godinu.</w:t>
      </w:r>
    </w:p>
    <w:p w14:paraId="6CD4FADF" w14:textId="77777777" w:rsidR="009438F9" w:rsidRPr="0010041C" w:rsidRDefault="009438F9" w:rsidP="00F4538F">
      <w:pPr>
        <w:spacing w:after="0" w:line="240" w:lineRule="auto"/>
        <w:ind w:left="720"/>
        <w:jc w:val="both"/>
        <w:rPr>
          <w:rFonts w:asciiTheme="majorHAnsi" w:hAnsiTheme="majorHAnsi" w:cstheme="majorHAnsi"/>
          <w:lang w:val="bs-Latn-BA"/>
        </w:rPr>
      </w:pPr>
    </w:p>
    <w:p w14:paraId="33DBFE9A" w14:textId="35CB5E02" w:rsidR="00D67D53" w:rsidRPr="0010041C" w:rsidRDefault="00D67D53" w:rsidP="00784BF4">
      <w:pPr>
        <w:pStyle w:val="Heading2"/>
      </w:pPr>
      <w:bookmarkStart w:id="144" w:name="_Toc121914577"/>
      <w:r w:rsidRPr="0010041C">
        <w:t>Korak 3:</w:t>
      </w:r>
      <w:r w:rsidR="00F007BF" w:rsidRPr="0010041C">
        <w:t xml:space="preserve"> </w:t>
      </w:r>
      <w:r w:rsidRPr="0010041C">
        <w:t>Kontrola i ocjena</w:t>
      </w:r>
      <w:r w:rsidR="0096026C" w:rsidRPr="0010041C">
        <w:t xml:space="preserve"> podnosioca prijave i</w:t>
      </w:r>
      <w:r w:rsidRPr="0010041C">
        <w:t xml:space="preserve"> poslovnog plana</w:t>
      </w:r>
      <w:r w:rsidR="0096026C" w:rsidRPr="0010041C">
        <w:t>/projektnog prijedloga</w:t>
      </w:r>
      <w:bookmarkEnd w:id="144"/>
    </w:p>
    <w:p w14:paraId="19C3307D" w14:textId="3D3C3DE8" w:rsidR="00D67D53" w:rsidRPr="0010041C" w:rsidRDefault="00D67D53" w:rsidP="00D67D53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val="bs-Latn-BA" w:eastAsia="en-GB"/>
        </w:rPr>
      </w:pPr>
      <w:r w:rsidRPr="0010041C">
        <w:rPr>
          <w:rFonts w:asciiTheme="majorHAnsi" w:eastAsia="Times New Roman" w:hAnsiTheme="majorHAnsi" w:cstheme="majorHAnsi"/>
          <w:lang w:val="bs-Latn-BA" w:eastAsia="en-GB"/>
        </w:rPr>
        <w:t>Prijave koje su prošle prvu administrativnu provjeru i provjeru ispunjenosti općih i posebnih kriterija (Korak 1) te</w:t>
      </w:r>
      <w:r w:rsidR="00124F9B" w:rsidRPr="0010041C">
        <w:rPr>
          <w:rFonts w:asciiTheme="majorHAnsi" w:eastAsia="Times New Roman" w:hAnsiTheme="majorHAnsi" w:cstheme="majorHAnsi"/>
          <w:lang w:val="bs-Latn-BA" w:eastAsia="en-GB"/>
        </w:rPr>
        <w:t xml:space="preserve"> ocjenu bazne godine i koje</w:t>
      </w:r>
      <w:r w:rsidRPr="0010041C">
        <w:rPr>
          <w:rFonts w:asciiTheme="majorHAnsi" w:eastAsia="Times New Roman" w:hAnsiTheme="majorHAnsi" w:cstheme="majorHAnsi"/>
          <w:lang w:val="bs-Latn-BA" w:eastAsia="en-GB"/>
        </w:rPr>
        <w:t xml:space="preserve"> su rangirane na osnovu kvalitativnih kriterija (Korak 2), bit će podvrgnute ocjenjivanju poslovnog plana</w:t>
      </w:r>
      <w:r w:rsidR="00124F9B" w:rsidRPr="0010041C">
        <w:rPr>
          <w:rFonts w:asciiTheme="majorHAnsi" w:eastAsia="Times New Roman" w:hAnsiTheme="majorHAnsi" w:cstheme="majorHAnsi"/>
          <w:lang w:val="bs-Latn-BA" w:eastAsia="en-GB"/>
        </w:rPr>
        <w:t>/projektnog prijedloga</w:t>
      </w:r>
      <w:r w:rsidRPr="0010041C">
        <w:rPr>
          <w:rFonts w:asciiTheme="majorHAnsi" w:eastAsia="Times New Roman" w:hAnsiTheme="majorHAnsi" w:cstheme="majorHAnsi"/>
          <w:lang w:val="bs-Latn-BA" w:eastAsia="en-GB"/>
        </w:rPr>
        <w:t>. Ocjena poslovnog plana</w:t>
      </w:r>
      <w:r w:rsidR="004D21A4" w:rsidRPr="0010041C">
        <w:rPr>
          <w:rFonts w:asciiTheme="majorHAnsi" w:eastAsia="Times New Roman" w:hAnsiTheme="majorHAnsi" w:cstheme="majorHAnsi"/>
          <w:lang w:val="bs-Latn-BA" w:eastAsia="en-GB"/>
        </w:rPr>
        <w:t>/projektnog prijedloga</w:t>
      </w:r>
      <w:r w:rsidRPr="0010041C">
        <w:rPr>
          <w:rFonts w:asciiTheme="majorHAnsi" w:eastAsia="Times New Roman" w:hAnsiTheme="majorHAnsi" w:cstheme="majorHAnsi"/>
          <w:lang w:val="bs-Latn-BA" w:eastAsia="en-GB"/>
        </w:rPr>
        <w:t xml:space="preserve"> će se vršiti prema rang listi kreiranoj na osnovu Koraka 2. Poslovni planovi</w:t>
      </w:r>
      <w:r w:rsidR="004D21A4" w:rsidRPr="0010041C">
        <w:rPr>
          <w:rFonts w:asciiTheme="majorHAnsi" w:eastAsia="Times New Roman" w:hAnsiTheme="majorHAnsi" w:cstheme="majorHAnsi"/>
          <w:lang w:val="bs-Latn-BA" w:eastAsia="en-GB"/>
        </w:rPr>
        <w:t>/projektni prijedlozi</w:t>
      </w:r>
      <w:r w:rsidRPr="0010041C">
        <w:rPr>
          <w:rFonts w:asciiTheme="majorHAnsi" w:eastAsia="Times New Roman" w:hAnsiTheme="majorHAnsi" w:cstheme="majorHAnsi"/>
          <w:lang w:val="bs-Latn-BA" w:eastAsia="en-GB"/>
        </w:rPr>
        <w:t xml:space="preserve"> će se ocjenjivati sukcesivno prema rang listi ocjene prijava </w:t>
      </w:r>
      <w:r w:rsidR="006932A9" w:rsidRPr="0010041C">
        <w:rPr>
          <w:rFonts w:asciiTheme="majorHAnsi" w:eastAsia="Times New Roman" w:hAnsiTheme="majorHAnsi" w:cstheme="majorHAnsi"/>
          <w:lang w:val="bs-Latn-BA" w:eastAsia="en-GB"/>
        </w:rPr>
        <w:t>dobivenoj</w:t>
      </w:r>
      <w:r w:rsidRPr="0010041C">
        <w:rPr>
          <w:rFonts w:asciiTheme="majorHAnsi" w:eastAsia="Times New Roman" w:hAnsiTheme="majorHAnsi" w:cstheme="majorHAnsi"/>
          <w:lang w:val="bs-Latn-BA" w:eastAsia="en-GB"/>
        </w:rPr>
        <w:t xml:space="preserve"> na osnovu kvalitativnih kriterija i to tako što će se najprije ocjenjivati najbolje rangirane prijave čija zbirna potraživana vrijednost ne prelazi vrijednost raspoloživih sredstava Projek</w:t>
      </w:r>
      <w:r w:rsidR="00FF6E38" w:rsidRPr="0010041C">
        <w:rPr>
          <w:rFonts w:asciiTheme="majorHAnsi" w:eastAsia="Times New Roman" w:hAnsiTheme="majorHAnsi" w:cstheme="majorHAnsi"/>
          <w:lang w:val="bs-Latn-BA" w:eastAsia="en-GB"/>
        </w:rPr>
        <w:t>a</w:t>
      </w:r>
      <w:r w:rsidRPr="0010041C">
        <w:rPr>
          <w:rFonts w:asciiTheme="majorHAnsi" w:eastAsia="Times New Roman" w:hAnsiTheme="majorHAnsi" w:cstheme="majorHAnsi"/>
          <w:lang w:val="bs-Latn-BA" w:eastAsia="en-GB"/>
        </w:rPr>
        <w:t xml:space="preserve">ta od </w:t>
      </w:r>
      <w:r w:rsidR="00FA3FA8" w:rsidRPr="0010041C">
        <w:rPr>
          <w:rFonts w:asciiTheme="majorHAnsi" w:eastAsia="Times New Roman" w:hAnsiTheme="majorHAnsi" w:cstheme="majorHAnsi"/>
          <w:lang w:val="bs-Latn-BA" w:eastAsia="en-GB"/>
        </w:rPr>
        <w:t>5</w:t>
      </w:r>
      <w:r w:rsidRPr="0010041C">
        <w:rPr>
          <w:rFonts w:asciiTheme="majorHAnsi" w:eastAsia="Times New Roman" w:hAnsiTheme="majorHAnsi" w:cstheme="majorHAnsi"/>
          <w:lang w:val="bs-Latn-BA" w:eastAsia="en-GB"/>
        </w:rPr>
        <w:t xml:space="preserve"> miliona KM. </w:t>
      </w:r>
    </w:p>
    <w:p w14:paraId="7027FD61" w14:textId="4B1FC253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eastAsia="Times New Roman" w:hAnsiTheme="majorHAnsi" w:cstheme="majorHAnsi"/>
          <w:lang w:eastAsia="en-GB"/>
        </w:rPr>
        <w:t>Ukoliko ocjena poslovnog plana</w:t>
      </w:r>
      <w:r w:rsidR="008230EF" w:rsidRPr="0010041C">
        <w:rPr>
          <w:rFonts w:asciiTheme="majorHAnsi" w:eastAsia="Times New Roman" w:hAnsiTheme="majorHAnsi" w:cstheme="majorHAnsi"/>
          <w:lang w:eastAsia="en-GB"/>
        </w:rPr>
        <w:t>/projektnog prijedloga</w:t>
      </w:r>
      <w:r w:rsidRPr="0010041C">
        <w:rPr>
          <w:rFonts w:asciiTheme="majorHAnsi" w:eastAsia="Times New Roman" w:hAnsiTheme="majorHAnsi" w:cstheme="majorHAnsi"/>
          <w:lang w:eastAsia="en-GB"/>
        </w:rPr>
        <w:t xml:space="preserve"> za prvorangirane prijave pokaže da neki od njih ne zadovoljava kriterije za pozitivnu ocjenu poslovnog plana</w:t>
      </w:r>
      <w:r w:rsidR="008230EF" w:rsidRPr="0010041C">
        <w:rPr>
          <w:rFonts w:asciiTheme="majorHAnsi" w:eastAsia="Times New Roman" w:hAnsiTheme="majorHAnsi" w:cstheme="majorHAnsi"/>
          <w:lang w:eastAsia="en-GB"/>
        </w:rPr>
        <w:t>/projektnog prijedloga</w:t>
      </w:r>
      <w:r w:rsidRPr="0010041C">
        <w:rPr>
          <w:rFonts w:asciiTheme="majorHAnsi" w:eastAsia="Times New Roman" w:hAnsiTheme="majorHAnsi" w:cstheme="majorHAnsi"/>
          <w:lang w:eastAsia="en-GB"/>
        </w:rPr>
        <w:t xml:space="preserve">, </w:t>
      </w:r>
      <w:r w:rsidR="008230EF" w:rsidRPr="0010041C">
        <w:rPr>
          <w:rFonts w:asciiTheme="majorHAnsi" w:eastAsia="Times New Roman" w:hAnsiTheme="majorHAnsi" w:cstheme="majorHAnsi"/>
          <w:lang w:eastAsia="en-GB"/>
        </w:rPr>
        <w:t xml:space="preserve">Projekti </w:t>
      </w:r>
      <w:r w:rsidRPr="0010041C">
        <w:rPr>
          <w:rFonts w:asciiTheme="majorHAnsi" w:eastAsia="Times New Roman" w:hAnsiTheme="majorHAnsi" w:cstheme="majorHAnsi"/>
          <w:lang w:eastAsia="en-GB"/>
        </w:rPr>
        <w:t xml:space="preserve">će uzeti sljedeću prijavu sa prvobitne rang liste (Korak 2). </w:t>
      </w:r>
      <w:r w:rsidRPr="0010041C">
        <w:rPr>
          <w:rFonts w:asciiTheme="majorHAnsi" w:eastAsia="Times New Roman" w:hAnsiTheme="majorHAnsi" w:cstheme="majorHAnsi"/>
          <w:i/>
          <w:iCs/>
          <w:lang w:eastAsia="en-GB"/>
        </w:rPr>
        <w:t xml:space="preserve">Na primjer, zaprimljeno je 100 prijava te su iste prošle administrativne, opće i posebne kriterije. Od 100 prijava, 60 je zadovoljilo kriterije iz Koraka 2 i rangirane su na osnovu kvalitativnih kriterija. Ukupna raspoloživa sredstva iznose </w:t>
      </w:r>
      <w:r w:rsidR="00E37B98" w:rsidRPr="0010041C">
        <w:rPr>
          <w:rFonts w:asciiTheme="majorHAnsi" w:eastAsia="Times New Roman" w:hAnsiTheme="majorHAnsi" w:cstheme="majorHAnsi"/>
          <w:i/>
          <w:iCs/>
          <w:lang w:eastAsia="en-GB"/>
        </w:rPr>
        <w:t>5</w:t>
      </w:r>
      <w:r w:rsidRPr="0010041C">
        <w:rPr>
          <w:rFonts w:asciiTheme="majorHAnsi" w:eastAsia="Times New Roman" w:hAnsiTheme="majorHAnsi" w:cstheme="majorHAnsi"/>
          <w:i/>
          <w:iCs/>
          <w:lang w:eastAsia="en-GB"/>
        </w:rPr>
        <w:t>.</w:t>
      </w:r>
      <w:r w:rsidR="00020A89" w:rsidRPr="0010041C">
        <w:rPr>
          <w:rFonts w:asciiTheme="majorHAnsi" w:eastAsia="Times New Roman" w:hAnsiTheme="majorHAnsi" w:cstheme="majorHAnsi"/>
          <w:i/>
          <w:iCs/>
          <w:lang w:eastAsia="en-GB"/>
        </w:rPr>
        <w:t>000</w:t>
      </w:r>
      <w:r w:rsidRPr="0010041C">
        <w:rPr>
          <w:rFonts w:asciiTheme="majorHAnsi" w:eastAsia="Times New Roman" w:hAnsiTheme="majorHAnsi" w:cstheme="majorHAnsi"/>
          <w:i/>
          <w:iCs/>
          <w:lang w:eastAsia="en-GB"/>
        </w:rPr>
        <w:t>.000 KM te će se uzeti u razmatranje poslovni planovi</w:t>
      </w:r>
      <w:r w:rsidR="006B2E88" w:rsidRPr="0010041C">
        <w:rPr>
          <w:rFonts w:asciiTheme="majorHAnsi" w:eastAsia="Times New Roman" w:hAnsiTheme="majorHAnsi" w:cstheme="majorHAnsi"/>
          <w:i/>
          <w:iCs/>
          <w:lang w:eastAsia="en-GB"/>
        </w:rPr>
        <w:t>/projektni prijedlozi</w:t>
      </w:r>
      <w:r w:rsidRPr="0010041C">
        <w:rPr>
          <w:rFonts w:asciiTheme="majorHAnsi" w:eastAsia="Times New Roman" w:hAnsiTheme="majorHAnsi" w:cstheme="majorHAnsi"/>
          <w:i/>
          <w:iCs/>
          <w:lang w:eastAsia="en-GB"/>
        </w:rPr>
        <w:t xml:space="preserve"> za, na primjer, 20 najbolje rangiranih prijava čija ukupna tražena vrijednost podrške ne prelazi raspoloživa sredstva podrške od </w:t>
      </w:r>
      <w:r w:rsidR="00FA05E9" w:rsidRPr="0010041C">
        <w:rPr>
          <w:rFonts w:asciiTheme="majorHAnsi" w:eastAsia="Times New Roman" w:hAnsiTheme="majorHAnsi" w:cstheme="majorHAnsi"/>
          <w:i/>
          <w:iCs/>
          <w:lang w:eastAsia="en-GB"/>
        </w:rPr>
        <w:t>5</w:t>
      </w:r>
      <w:r w:rsidRPr="0010041C">
        <w:rPr>
          <w:rFonts w:asciiTheme="majorHAnsi" w:eastAsia="Times New Roman" w:hAnsiTheme="majorHAnsi" w:cstheme="majorHAnsi"/>
          <w:i/>
          <w:iCs/>
          <w:lang w:eastAsia="en-GB"/>
        </w:rPr>
        <w:t>.</w:t>
      </w:r>
      <w:r w:rsidR="00020A89" w:rsidRPr="0010041C">
        <w:rPr>
          <w:rFonts w:asciiTheme="majorHAnsi" w:eastAsia="Times New Roman" w:hAnsiTheme="majorHAnsi" w:cstheme="majorHAnsi"/>
          <w:i/>
          <w:iCs/>
          <w:lang w:eastAsia="en-GB"/>
        </w:rPr>
        <w:t>000</w:t>
      </w:r>
      <w:r w:rsidRPr="0010041C">
        <w:rPr>
          <w:rFonts w:asciiTheme="majorHAnsi" w:eastAsia="Times New Roman" w:hAnsiTheme="majorHAnsi" w:cstheme="majorHAnsi"/>
          <w:i/>
          <w:iCs/>
          <w:lang w:eastAsia="en-GB"/>
        </w:rPr>
        <w:t xml:space="preserve">.000 KM. </w:t>
      </w:r>
      <w:r w:rsidRPr="0010041C">
        <w:rPr>
          <w:rFonts w:asciiTheme="majorHAnsi" w:eastAsia="Times New Roman" w:hAnsiTheme="majorHAnsi" w:cstheme="majorHAnsi"/>
          <w:lang w:eastAsia="en-GB"/>
        </w:rPr>
        <w:t>Ukoliko jedna od tih 20 prijava ne bude ispunjavala kriterije za prolaznost poslovnog plana</w:t>
      </w:r>
      <w:r w:rsidR="006B2E88" w:rsidRPr="0010041C">
        <w:rPr>
          <w:rFonts w:asciiTheme="majorHAnsi" w:eastAsia="Times New Roman" w:hAnsiTheme="majorHAnsi" w:cstheme="majorHAnsi"/>
          <w:lang w:eastAsia="en-GB"/>
        </w:rPr>
        <w:t>/projektnog prijedloga</w:t>
      </w:r>
      <w:r w:rsidRPr="0010041C">
        <w:rPr>
          <w:rFonts w:asciiTheme="majorHAnsi" w:eastAsia="Times New Roman" w:hAnsiTheme="majorHAnsi" w:cstheme="majorHAnsi"/>
          <w:lang w:eastAsia="en-GB"/>
        </w:rPr>
        <w:t xml:space="preserve">, </w:t>
      </w:r>
      <w:r w:rsidR="006B2E88" w:rsidRPr="0010041C">
        <w:rPr>
          <w:rFonts w:asciiTheme="majorHAnsi" w:eastAsia="Times New Roman" w:hAnsiTheme="majorHAnsi" w:cstheme="majorHAnsi"/>
          <w:lang w:eastAsia="en-GB"/>
        </w:rPr>
        <w:t xml:space="preserve">Projekti </w:t>
      </w:r>
      <w:r w:rsidRPr="0010041C">
        <w:rPr>
          <w:rFonts w:asciiTheme="majorHAnsi" w:eastAsia="Times New Roman" w:hAnsiTheme="majorHAnsi" w:cstheme="majorHAnsi"/>
          <w:lang w:eastAsia="en-GB"/>
        </w:rPr>
        <w:t>će odabrati sljedeću rangiranu prijavu te će za nju uraditi ocjenu poslovnog plana</w:t>
      </w:r>
      <w:r w:rsidR="006B2E88" w:rsidRPr="0010041C">
        <w:rPr>
          <w:rFonts w:asciiTheme="majorHAnsi" w:eastAsia="Times New Roman" w:hAnsiTheme="majorHAnsi" w:cstheme="majorHAnsi"/>
          <w:lang w:eastAsia="en-GB"/>
        </w:rPr>
        <w:t>/projektnog prijedloga</w:t>
      </w:r>
      <w:r w:rsidRPr="0010041C">
        <w:rPr>
          <w:rFonts w:asciiTheme="majorHAnsi" w:eastAsia="Times New Roman" w:hAnsiTheme="majorHAnsi" w:cstheme="majorHAnsi"/>
          <w:lang w:eastAsia="en-GB"/>
        </w:rPr>
        <w:t xml:space="preserve">. Ovakav način će se primjenjivati sve dok ne budu odabrane one prijave koje u potpunosti </w:t>
      </w:r>
      <w:proofErr w:type="spellStart"/>
      <w:r w:rsidRPr="0010041C">
        <w:rPr>
          <w:rFonts w:asciiTheme="majorHAnsi" w:eastAsia="Times New Roman" w:hAnsiTheme="majorHAnsi" w:cstheme="majorHAnsi"/>
          <w:lang w:eastAsia="en-GB"/>
        </w:rPr>
        <w:t>iskorištavaju</w:t>
      </w:r>
      <w:proofErr w:type="spellEnd"/>
      <w:r w:rsidRPr="0010041C">
        <w:rPr>
          <w:rFonts w:asciiTheme="majorHAnsi" w:eastAsia="Times New Roman" w:hAnsiTheme="majorHAnsi" w:cstheme="majorHAnsi"/>
          <w:lang w:eastAsia="en-GB"/>
        </w:rPr>
        <w:t xml:space="preserve"> raspoloživa sredstva podrške ili kada se ocjene sve prijave i odaberu one koje zadovoljavaju zahtjeve ekonomske </w:t>
      </w:r>
      <w:proofErr w:type="spellStart"/>
      <w:r w:rsidRPr="0010041C">
        <w:rPr>
          <w:rFonts w:asciiTheme="majorHAnsi" w:eastAsia="Times New Roman" w:hAnsiTheme="majorHAnsi" w:cstheme="majorHAnsi"/>
          <w:lang w:eastAsia="en-GB"/>
        </w:rPr>
        <w:t>održivosti</w:t>
      </w:r>
      <w:proofErr w:type="spellEnd"/>
      <w:r w:rsidRPr="0010041C">
        <w:rPr>
          <w:rFonts w:asciiTheme="majorHAnsi" w:eastAsia="Times New Roman" w:hAnsiTheme="majorHAnsi" w:cstheme="majorHAnsi"/>
          <w:lang w:eastAsia="en-GB"/>
        </w:rPr>
        <w:t xml:space="preserve"> poslovnog plana.</w:t>
      </w:r>
    </w:p>
    <w:p w14:paraId="49306780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0FF7DAD" w14:textId="67C51CE3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Kontrola i ocjena</w:t>
      </w:r>
      <w:r w:rsidR="002B6518" w:rsidRPr="0010041C">
        <w:rPr>
          <w:rFonts w:asciiTheme="majorHAnsi" w:hAnsiTheme="majorHAnsi" w:cstheme="majorHAnsi"/>
        </w:rPr>
        <w:t xml:space="preserve"> podnosioca prijave i</w:t>
      </w:r>
      <w:r w:rsidRPr="0010041C">
        <w:rPr>
          <w:rFonts w:asciiTheme="majorHAnsi" w:hAnsiTheme="majorHAnsi" w:cstheme="majorHAnsi"/>
        </w:rPr>
        <w:t xml:space="preserve"> poslovnog plana</w:t>
      </w:r>
      <w:r w:rsidR="008D723D" w:rsidRPr="0010041C">
        <w:rPr>
          <w:rFonts w:asciiTheme="majorHAnsi" w:hAnsiTheme="majorHAnsi" w:cstheme="majorHAnsi"/>
        </w:rPr>
        <w:t>/projektnog prijedloga</w:t>
      </w:r>
      <w:r w:rsidRPr="0010041C">
        <w:rPr>
          <w:rFonts w:asciiTheme="majorHAnsi" w:hAnsiTheme="majorHAnsi" w:cstheme="majorHAnsi"/>
        </w:rPr>
        <w:t xml:space="preserve"> se vrši na osnovu dostavljenih podataka i to kroz sljedeće </w:t>
      </w:r>
      <w:proofErr w:type="spellStart"/>
      <w:r w:rsidRPr="0010041C">
        <w:rPr>
          <w:rFonts w:asciiTheme="majorHAnsi" w:hAnsiTheme="majorHAnsi" w:cstheme="majorHAnsi"/>
        </w:rPr>
        <w:t>podkorake</w:t>
      </w:r>
      <w:proofErr w:type="spellEnd"/>
      <w:r w:rsidRPr="0010041C">
        <w:rPr>
          <w:rFonts w:asciiTheme="majorHAnsi" w:hAnsiTheme="majorHAnsi" w:cstheme="majorHAnsi"/>
        </w:rPr>
        <w:t>:</w:t>
      </w:r>
    </w:p>
    <w:p w14:paraId="4485506E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496B6C18" w14:textId="2F9D22AB" w:rsidR="00D67D53" w:rsidRPr="0010041C" w:rsidRDefault="00D67D53" w:rsidP="00F030DC">
      <w:pPr>
        <w:pStyle w:val="Tekst"/>
        <w:numPr>
          <w:ilvl w:val="0"/>
          <w:numId w:val="83"/>
        </w:numPr>
        <w:spacing w:before="0" w:after="0" w:line="240" w:lineRule="auto"/>
        <w:rPr>
          <w:rFonts w:asciiTheme="majorHAnsi" w:hAnsiTheme="majorHAnsi" w:cstheme="majorHAnsi"/>
          <w:b/>
          <w:bCs/>
        </w:rPr>
      </w:pPr>
      <w:r w:rsidRPr="0010041C">
        <w:rPr>
          <w:rFonts w:asciiTheme="majorHAnsi" w:hAnsiTheme="majorHAnsi" w:cstheme="majorHAnsi"/>
          <w:b/>
          <w:bCs/>
        </w:rPr>
        <w:t xml:space="preserve">Kontrola ispravnosti podataka </w:t>
      </w:r>
      <w:r w:rsidR="006932A9" w:rsidRPr="0010041C">
        <w:rPr>
          <w:rFonts w:asciiTheme="majorHAnsi" w:hAnsiTheme="majorHAnsi" w:cstheme="majorHAnsi"/>
          <w:b/>
          <w:bCs/>
        </w:rPr>
        <w:t>unesenih</w:t>
      </w:r>
      <w:r w:rsidRPr="0010041C">
        <w:rPr>
          <w:rFonts w:asciiTheme="majorHAnsi" w:hAnsiTheme="majorHAnsi" w:cstheme="majorHAnsi"/>
          <w:b/>
          <w:bCs/>
        </w:rPr>
        <w:t xml:space="preserve"> u tablice za izračun pokazatelja koji se koriste za ocjenu</w:t>
      </w:r>
      <w:r w:rsidR="00AC66AE" w:rsidRPr="0010041C">
        <w:rPr>
          <w:rFonts w:asciiTheme="majorHAnsi" w:hAnsiTheme="majorHAnsi" w:cstheme="majorHAnsi"/>
          <w:b/>
          <w:bCs/>
        </w:rPr>
        <w:t xml:space="preserve"> podnosioca prijave i</w:t>
      </w:r>
      <w:r w:rsidRPr="0010041C">
        <w:rPr>
          <w:rFonts w:asciiTheme="majorHAnsi" w:hAnsiTheme="majorHAnsi" w:cstheme="majorHAnsi"/>
          <w:b/>
          <w:bCs/>
        </w:rPr>
        <w:t xml:space="preserve"> poslovnog plana</w:t>
      </w:r>
      <w:r w:rsidR="00AC66AE" w:rsidRPr="0010041C">
        <w:rPr>
          <w:rFonts w:asciiTheme="majorHAnsi" w:hAnsiTheme="majorHAnsi" w:cstheme="majorHAnsi"/>
          <w:b/>
          <w:bCs/>
        </w:rPr>
        <w:t>/projektnog prijedloga</w:t>
      </w:r>
    </w:p>
    <w:p w14:paraId="391EB048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95D92A5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U ovom </w:t>
      </w:r>
      <w:proofErr w:type="spellStart"/>
      <w:r w:rsidRPr="0010041C">
        <w:rPr>
          <w:rFonts w:asciiTheme="majorHAnsi" w:hAnsiTheme="majorHAnsi" w:cstheme="majorHAnsi"/>
        </w:rPr>
        <w:t>podkoraku</w:t>
      </w:r>
      <w:proofErr w:type="spellEnd"/>
      <w:r w:rsidRPr="0010041C">
        <w:rPr>
          <w:rFonts w:asciiTheme="majorHAnsi" w:hAnsiTheme="majorHAnsi" w:cstheme="majorHAnsi"/>
        </w:rPr>
        <w:t xml:space="preserve"> će biti izvršena provjera ispravnosti/usklađenosti podataka sa dostupnim zvaničnim izvještajima kao i tehnička provjera ispravnosti tablica (format, formule i sl.). U slučaju postojanja tehničke greške (pogrešna formula i /ili format podatka) komisija </w:t>
      </w:r>
      <w:proofErr w:type="spellStart"/>
      <w:r w:rsidRPr="0010041C">
        <w:rPr>
          <w:rFonts w:asciiTheme="majorHAnsi" w:hAnsiTheme="majorHAnsi" w:cstheme="majorHAnsi"/>
        </w:rPr>
        <w:t>zadržava</w:t>
      </w:r>
      <w:proofErr w:type="spellEnd"/>
      <w:r w:rsidRPr="0010041C">
        <w:rPr>
          <w:rFonts w:asciiTheme="majorHAnsi" w:hAnsiTheme="majorHAnsi" w:cstheme="majorHAnsi"/>
        </w:rPr>
        <w:t xml:space="preserve"> pravo da napravi korekciju i u daljnjem procesu ocjenjivanja koristi podatke koji su </w:t>
      </w:r>
      <w:proofErr w:type="spellStart"/>
      <w:r w:rsidRPr="0010041C">
        <w:rPr>
          <w:rFonts w:asciiTheme="majorHAnsi" w:hAnsiTheme="majorHAnsi" w:cstheme="majorHAnsi"/>
        </w:rPr>
        <w:t>dobijeni</w:t>
      </w:r>
      <w:proofErr w:type="spellEnd"/>
      <w:r w:rsidRPr="0010041C">
        <w:rPr>
          <w:rFonts w:asciiTheme="majorHAnsi" w:hAnsiTheme="majorHAnsi" w:cstheme="majorHAnsi"/>
        </w:rPr>
        <w:t xml:space="preserve"> nakon korekcije. </w:t>
      </w:r>
    </w:p>
    <w:p w14:paraId="45CFB1A3" w14:textId="72A735E6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Ukoliko komisija utvrdi neslaganje inicijalno </w:t>
      </w:r>
      <w:r w:rsidR="00D9220C" w:rsidRPr="0010041C">
        <w:rPr>
          <w:rFonts w:asciiTheme="majorHAnsi" w:hAnsiTheme="majorHAnsi" w:cstheme="majorHAnsi"/>
        </w:rPr>
        <w:t>unesenih</w:t>
      </w:r>
      <w:r w:rsidRPr="0010041C">
        <w:rPr>
          <w:rFonts w:asciiTheme="majorHAnsi" w:hAnsiTheme="majorHAnsi" w:cstheme="majorHAnsi"/>
        </w:rPr>
        <w:t xml:space="preserve"> podataka sa zvaničnim izvještajima Poslovni plan</w:t>
      </w:r>
      <w:r w:rsidR="003138FC" w:rsidRPr="0010041C">
        <w:rPr>
          <w:rFonts w:asciiTheme="majorHAnsi" w:hAnsiTheme="majorHAnsi" w:cstheme="majorHAnsi"/>
        </w:rPr>
        <w:t>/projektni prijedlog</w:t>
      </w:r>
      <w:r w:rsidRPr="0010041C">
        <w:rPr>
          <w:rFonts w:asciiTheme="majorHAnsi" w:hAnsiTheme="majorHAnsi" w:cstheme="majorHAnsi"/>
        </w:rPr>
        <w:t xml:space="preserve"> će biti odbijen.</w:t>
      </w:r>
    </w:p>
    <w:p w14:paraId="4BDE910E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7AEB6AA6" w14:textId="77777777" w:rsidR="00D67D53" w:rsidRPr="0010041C" w:rsidRDefault="00D67D53" w:rsidP="00D67D53">
      <w:pPr>
        <w:pStyle w:val="Tekst"/>
        <w:spacing w:before="0" w:after="0" w:line="240" w:lineRule="auto"/>
        <w:ind w:left="720"/>
        <w:jc w:val="left"/>
        <w:rPr>
          <w:rFonts w:asciiTheme="majorHAnsi" w:hAnsiTheme="majorHAnsi" w:cstheme="majorHAnsi"/>
        </w:rPr>
      </w:pPr>
    </w:p>
    <w:p w14:paraId="6D9A087D" w14:textId="03030DED" w:rsidR="00D67D53" w:rsidRPr="0010041C" w:rsidRDefault="00D67D53" w:rsidP="000C385E">
      <w:pPr>
        <w:pStyle w:val="Tekst"/>
        <w:numPr>
          <w:ilvl w:val="0"/>
          <w:numId w:val="83"/>
        </w:numPr>
        <w:spacing w:before="0" w:after="0" w:line="240" w:lineRule="auto"/>
        <w:rPr>
          <w:rFonts w:asciiTheme="majorHAnsi" w:hAnsiTheme="majorHAnsi" w:cstheme="majorHAnsi"/>
          <w:b/>
          <w:bCs/>
        </w:rPr>
      </w:pPr>
      <w:r w:rsidRPr="0010041C">
        <w:rPr>
          <w:rFonts w:asciiTheme="majorHAnsi" w:hAnsiTheme="majorHAnsi" w:cstheme="majorHAnsi"/>
          <w:b/>
          <w:bCs/>
        </w:rPr>
        <w:t>Ocjena realnosti/ostvarivosti projekcija u poslovnom planu</w:t>
      </w:r>
      <w:r w:rsidR="00F14CC5" w:rsidRPr="0010041C">
        <w:rPr>
          <w:rFonts w:asciiTheme="majorHAnsi" w:hAnsiTheme="majorHAnsi" w:cstheme="majorHAnsi"/>
          <w:b/>
          <w:bCs/>
        </w:rPr>
        <w:t>/projektnom prijedlogu</w:t>
      </w:r>
    </w:p>
    <w:p w14:paraId="49449FF1" w14:textId="77777777" w:rsidR="00D67D53" w:rsidRPr="0010041C" w:rsidRDefault="00D67D53" w:rsidP="00D67D53">
      <w:pPr>
        <w:pStyle w:val="Tekst"/>
        <w:spacing w:before="0" w:after="0" w:line="240" w:lineRule="auto"/>
        <w:ind w:left="720"/>
        <w:rPr>
          <w:rFonts w:asciiTheme="majorHAnsi" w:hAnsiTheme="majorHAnsi" w:cstheme="majorHAnsi"/>
        </w:rPr>
      </w:pPr>
    </w:p>
    <w:p w14:paraId="68B8B631" w14:textId="77777777" w:rsidR="00D67D53" w:rsidRPr="0010041C" w:rsidRDefault="00D67D53" w:rsidP="000C385E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Ocjena projekcije proizvodnje se vrši na osnovu dostupne literature, postojećih statističkih podataka za predmetnu granu, te postojećih i planiranih proizvodnih kapaciteta Podnosioca prijave.</w:t>
      </w:r>
    </w:p>
    <w:p w14:paraId="1132673F" w14:textId="41D66265" w:rsidR="00D67D53" w:rsidRPr="0010041C" w:rsidRDefault="00D67D53" w:rsidP="000C385E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Ocjena projekcije prodaje se vrši na osnovu dostavljene analize tržišta i dostavljenih dokaza o postojanju tržišta, analizi konkurencije te </w:t>
      </w:r>
      <w:proofErr w:type="spellStart"/>
      <w:r w:rsidRPr="0010041C">
        <w:rPr>
          <w:rFonts w:asciiTheme="majorHAnsi" w:hAnsiTheme="majorHAnsi" w:cstheme="majorHAnsi"/>
        </w:rPr>
        <w:t>konkurentim</w:t>
      </w:r>
      <w:proofErr w:type="spellEnd"/>
      <w:r w:rsidRPr="0010041C">
        <w:rPr>
          <w:rFonts w:asciiTheme="majorHAnsi" w:hAnsiTheme="majorHAnsi" w:cstheme="majorHAnsi"/>
        </w:rPr>
        <w:t xml:space="preserve"> prednostima proizvoda koji su predmet prodaje. Ukoliko Komisija </w:t>
      </w:r>
      <w:proofErr w:type="spellStart"/>
      <w:r w:rsidRPr="0010041C">
        <w:rPr>
          <w:rFonts w:asciiTheme="majorHAnsi" w:hAnsiTheme="majorHAnsi" w:cstheme="majorHAnsi"/>
        </w:rPr>
        <w:t>zaključi</w:t>
      </w:r>
      <w:proofErr w:type="spellEnd"/>
      <w:r w:rsidRPr="0010041C">
        <w:rPr>
          <w:rFonts w:asciiTheme="majorHAnsi" w:hAnsiTheme="majorHAnsi" w:cstheme="majorHAnsi"/>
        </w:rPr>
        <w:t xml:space="preserve"> da projekcije nisu adekvatno dokazane poslovni plan</w:t>
      </w:r>
      <w:r w:rsidR="000A3AEF" w:rsidRPr="0010041C">
        <w:rPr>
          <w:rFonts w:asciiTheme="majorHAnsi" w:hAnsiTheme="majorHAnsi" w:cstheme="majorHAnsi"/>
        </w:rPr>
        <w:t>/projektni prijedlog</w:t>
      </w:r>
      <w:r w:rsidRPr="0010041C">
        <w:rPr>
          <w:rFonts w:asciiTheme="majorHAnsi" w:hAnsiTheme="majorHAnsi" w:cstheme="majorHAnsi"/>
        </w:rPr>
        <w:t xml:space="preserve"> će biti odbijen kao nerealan.</w:t>
      </w:r>
    </w:p>
    <w:p w14:paraId="55AF8F83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4B217433" w14:textId="3383DEE2" w:rsidR="00D67D53" w:rsidRPr="0010041C" w:rsidRDefault="00F77829" w:rsidP="000C385E">
      <w:pPr>
        <w:pStyle w:val="Tekst"/>
        <w:numPr>
          <w:ilvl w:val="0"/>
          <w:numId w:val="83"/>
        </w:numPr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  <w:b/>
          <w:bCs/>
        </w:rPr>
        <w:t>1</w:t>
      </w:r>
      <w:r w:rsidR="005A0F64" w:rsidRPr="0010041C">
        <w:rPr>
          <w:rFonts w:asciiTheme="majorHAnsi" w:hAnsiTheme="majorHAnsi" w:cstheme="majorHAnsi"/>
          <w:b/>
          <w:bCs/>
        </w:rPr>
        <w:t>)</w:t>
      </w:r>
      <w:r w:rsidRPr="0010041C">
        <w:rPr>
          <w:rFonts w:asciiTheme="majorHAnsi" w:hAnsiTheme="majorHAnsi" w:cstheme="majorHAnsi"/>
          <w:b/>
          <w:bCs/>
        </w:rPr>
        <w:t xml:space="preserve"> </w:t>
      </w:r>
      <w:r w:rsidR="00D67D53" w:rsidRPr="0010041C">
        <w:rPr>
          <w:rFonts w:asciiTheme="majorHAnsi" w:hAnsiTheme="majorHAnsi" w:cstheme="majorHAnsi"/>
          <w:b/>
          <w:bCs/>
        </w:rPr>
        <w:t>Ocjena ekonomske opravdanosti poslovnog plana</w:t>
      </w:r>
      <w:r w:rsidR="00094F95" w:rsidRPr="0010041C">
        <w:rPr>
          <w:rFonts w:asciiTheme="majorHAnsi" w:hAnsiTheme="majorHAnsi" w:cstheme="majorHAnsi"/>
          <w:b/>
          <w:bCs/>
        </w:rPr>
        <w:t xml:space="preserve"> (</w:t>
      </w:r>
      <w:r w:rsidR="00265823" w:rsidRPr="0010041C">
        <w:rPr>
          <w:rFonts w:asciiTheme="majorHAnsi" w:hAnsiTheme="majorHAnsi" w:cstheme="majorHAnsi"/>
          <w:b/>
          <w:bCs/>
        </w:rPr>
        <w:t>samo za</w:t>
      </w:r>
      <w:r w:rsidR="00265823" w:rsidRPr="0010041C">
        <w:t xml:space="preserve"> </w:t>
      </w:r>
      <w:r w:rsidR="0054300B" w:rsidRPr="0010041C">
        <w:rPr>
          <w:rFonts w:asciiTheme="majorHAnsi" w:hAnsiTheme="majorHAnsi" w:cstheme="majorHAnsi"/>
          <w:b/>
          <w:bCs/>
        </w:rPr>
        <w:t>prijave</w:t>
      </w:r>
      <w:r w:rsidR="00265823" w:rsidRPr="0010041C">
        <w:rPr>
          <w:rFonts w:asciiTheme="majorHAnsi" w:hAnsiTheme="majorHAnsi" w:cstheme="majorHAnsi"/>
          <w:b/>
          <w:bCs/>
        </w:rPr>
        <w:t xml:space="preserve"> </w:t>
      </w:r>
      <w:r w:rsidR="0054300B" w:rsidRPr="0010041C">
        <w:rPr>
          <w:rFonts w:asciiTheme="majorHAnsi" w:hAnsiTheme="majorHAnsi" w:cstheme="majorHAnsi"/>
          <w:b/>
          <w:bCs/>
        </w:rPr>
        <w:t xml:space="preserve">u sklopu </w:t>
      </w:r>
      <w:r w:rsidR="00265823" w:rsidRPr="0010041C">
        <w:rPr>
          <w:rFonts w:asciiTheme="majorHAnsi" w:hAnsiTheme="majorHAnsi" w:cstheme="majorHAnsi"/>
          <w:b/>
          <w:bCs/>
        </w:rPr>
        <w:t xml:space="preserve"> LOT</w:t>
      </w:r>
      <w:r w:rsidR="008D7083" w:rsidRPr="0010041C">
        <w:rPr>
          <w:rFonts w:asciiTheme="majorHAnsi" w:hAnsiTheme="majorHAnsi" w:cstheme="majorHAnsi"/>
          <w:b/>
          <w:bCs/>
        </w:rPr>
        <w:t>-</w:t>
      </w:r>
      <w:r w:rsidR="00265823" w:rsidRPr="0010041C">
        <w:rPr>
          <w:rFonts w:asciiTheme="majorHAnsi" w:hAnsiTheme="majorHAnsi" w:cstheme="majorHAnsi"/>
          <w:b/>
          <w:bCs/>
        </w:rPr>
        <w:t xml:space="preserve">2 </w:t>
      </w:r>
      <w:r w:rsidR="0054300B" w:rsidRPr="0010041C">
        <w:rPr>
          <w:rFonts w:asciiTheme="majorHAnsi" w:hAnsiTheme="majorHAnsi" w:cstheme="majorHAnsi"/>
          <w:b/>
          <w:bCs/>
        </w:rPr>
        <w:t>z</w:t>
      </w:r>
      <w:r w:rsidR="00265823" w:rsidRPr="0010041C">
        <w:rPr>
          <w:rFonts w:asciiTheme="majorHAnsi" w:hAnsiTheme="majorHAnsi" w:cstheme="majorHAnsi"/>
          <w:b/>
          <w:bCs/>
        </w:rPr>
        <w:t xml:space="preserve">a iznos </w:t>
      </w:r>
      <w:r w:rsidR="00435E91" w:rsidRPr="0010041C">
        <w:rPr>
          <w:rFonts w:asciiTheme="majorHAnsi" w:hAnsiTheme="majorHAnsi" w:cstheme="majorHAnsi"/>
          <w:b/>
          <w:bCs/>
        </w:rPr>
        <w:t xml:space="preserve">tražene </w:t>
      </w:r>
      <w:r w:rsidR="00265823" w:rsidRPr="0010041C">
        <w:rPr>
          <w:rFonts w:asciiTheme="majorHAnsi" w:hAnsiTheme="majorHAnsi" w:cstheme="majorHAnsi"/>
          <w:b/>
          <w:bCs/>
        </w:rPr>
        <w:t>podrške već</w:t>
      </w:r>
      <w:r w:rsidR="00435E91" w:rsidRPr="0010041C">
        <w:rPr>
          <w:rFonts w:asciiTheme="majorHAnsi" w:hAnsiTheme="majorHAnsi" w:cstheme="majorHAnsi"/>
          <w:b/>
          <w:bCs/>
        </w:rPr>
        <w:t>im</w:t>
      </w:r>
      <w:r w:rsidR="00265823" w:rsidRPr="0010041C">
        <w:rPr>
          <w:rFonts w:asciiTheme="majorHAnsi" w:hAnsiTheme="majorHAnsi" w:cstheme="majorHAnsi"/>
          <w:b/>
          <w:bCs/>
        </w:rPr>
        <w:t xml:space="preserve"> od 80.000 KM)</w:t>
      </w:r>
      <w:r w:rsidR="00D67D53" w:rsidRPr="0010041C">
        <w:rPr>
          <w:rFonts w:asciiTheme="majorHAnsi" w:hAnsiTheme="majorHAnsi" w:cstheme="majorHAnsi"/>
          <w:b/>
          <w:bCs/>
        </w:rPr>
        <w:t xml:space="preserve">: </w:t>
      </w:r>
    </w:p>
    <w:p w14:paraId="5D7399AC" w14:textId="77777777" w:rsidR="00D67D53" w:rsidRPr="0010041C" w:rsidRDefault="00D67D53" w:rsidP="00D67D53">
      <w:pPr>
        <w:pStyle w:val="Tekst"/>
        <w:spacing w:before="0" w:after="0" w:line="240" w:lineRule="auto"/>
        <w:ind w:left="720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 </w:t>
      </w:r>
    </w:p>
    <w:p w14:paraId="36DB50D3" w14:textId="42C22B65" w:rsidR="00D67D53" w:rsidRPr="0010041C" w:rsidRDefault="00D67D53" w:rsidP="000C385E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Ocjena ekonomske opravdanosti investicije se vrši na osnovu podataka prikazanih u tabelama za ekonomsko-finansijsku analizu koje su sastavni dio poslovnog plana</w:t>
      </w:r>
      <w:r w:rsidR="0058528B">
        <w:rPr>
          <w:rFonts w:asciiTheme="majorHAnsi" w:hAnsiTheme="majorHAnsi" w:cstheme="majorHAnsi"/>
        </w:rPr>
        <w:t>,</w:t>
      </w:r>
      <w:r w:rsidR="00EC207D" w:rsidRPr="0010041C">
        <w:rPr>
          <w:rFonts w:asciiTheme="majorHAnsi" w:hAnsiTheme="majorHAnsi" w:cstheme="majorHAnsi"/>
        </w:rPr>
        <w:t xml:space="preserve"> a koji se odnose na direktne i indirektne efekte investicije. Pod direktnim efektima se podrazumijevaju efekti koje je investicija prouzrokovala u sektoru u kome se ista realizuje dok indirektni efekti uključuju i efekte koje je investicija prouzročila na sve sektore u kojima podnosilac posluje</w:t>
      </w:r>
      <w:r w:rsidR="002B615C">
        <w:rPr>
          <w:rFonts w:asciiTheme="majorHAnsi" w:hAnsiTheme="majorHAnsi" w:cstheme="majorHAnsi"/>
        </w:rPr>
        <w:t>,</w:t>
      </w:r>
      <w:r w:rsidR="00EC207D" w:rsidRPr="0010041C">
        <w:rPr>
          <w:rFonts w:asciiTheme="majorHAnsi" w:hAnsiTheme="majorHAnsi" w:cstheme="majorHAnsi"/>
        </w:rPr>
        <w:t xml:space="preserve"> a koji su prihvatljivi po Smjernicama za podnosioce prijave.</w:t>
      </w:r>
      <w:r w:rsidRPr="0010041C">
        <w:rPr>
          <w:rFonts w:asciiTheme="majorHAnsi" w:hAnsiTheme="majorHAnsi" w:cstheme="majorHAnsi"/>
        </w:rPr>
        <w:t xml:space="preserve"> </w:t>
      </w:r>
    </w:p>
    <w:p w14:paraId="689E0CBE" w14:textId="77777777" w:rsidR="009438F9" w:rsidRPr="0010041C" w:rsidRDefault="009438F9" w:rsidP="000C385E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3833FCE2" w14:textId="0A4BE896" w:rsidR="00D67D53" w:rsidRPr="0010041C" w:rsidRDefault="0085508E" w:rsidP="000C385E">
      <w:pPr>
        <w:pStyle w:val="Tekst"/>
        <w:spacing w:before="0" w:after="0" w:line="240" w:lineRule="auto"/>
        <w:jc w:val="left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Na osnovu informacija iz poslovnog plana ocjenjivat će se financijski i nefinancijski indikatori/ efekti investicije i to na sljedeći način:</w:t>
      </w:r>
    </w:p>
    <w:p w14:paraId="3D793182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</w:p>
    <w:p w14:paraId="0BFA7169" w14:textId="5A4E25B2" w:rsidR="00AF0058" w:rsidRPr="0010041C" w:rsidRDefault="004A75EA" w:rsidP="000C385E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10041C">
        <w:rPr>
          <w:rFonts w:asciiTheme="majorHAnsi" w:hAnsiTheme="majorHAnsi" w:cstheme="majorHAnsi"/>
          <w:b/>
        </w:rPr>
        <w:t>Prvi korak je provjera Neto sadašnje vrijednosti (NPV)</w:t>
      </w:r>
    </w:p>
    <w:p w14:paraId="4913F0A8" w14:textId="77777777" w:rsidR="00AF0058" w:rsidRPr="0010041C" w:rsidRDefault="00AF0058" w:rsidP="000C385E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</w:p>
    <w:p w14:paraId="6D6D2609" w14:textId="06CAD5F9" w:rsidR="00D67D53" w:rsidRPr="0010041C" w:rsidRDefault="00D67D53" w:rsidP="00D05CA4">
      <w:pPr>
        <w:pStyle w:val="Tekst"/>
        <w:numPr>
          <w:ilvl w:val="0"/>
          <w:numId w:val="84"/>
        </w:numPr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Bidi"/>
          <w:b/>
        </w:rPr>
        <w:t>Neto sadašnja vrijednost (NPV):</w:t>
      </w:r>
      <w:r w:rsidRPr="0010041C">
        <w:rPr>
          <w:rFonts w:asciiTheme="majorHAnsi" w:hAnsiTheme="majorHAnsi" w:cstheme="majorBidi"/>
        </w:rPr>
        <w:t xml:space="preserve"> NPV se definira kao sadašnja vrijednost neto novčanih tokova i analizira profitabilnost planirane investicije. NPV daje diskontovanu vrijednost budućih neto novčanih tokova investicije. Za procjenu poslovnog plana, ekonomski tokovi ostvareni investicijom će koristiti diskontnu stopu od </w:t>
      </w:r>
      <w:r w:rsidR="00FD2D54" w:rsidRPr="0010041C">
        <w:rPr>
          <w:rFonts w:asciiTheme="majorHAnsi" w:hAnsiTheme="majorHAnsi" w:cstheme="majorBidi"/>
        </w:rPr>
        <w:t>5</w:t>
      </w:r>
      <w:r w:rsidRPr="0010041C">
        <w:rPr>
          <w:rFonts w:asciiTheme="majorHAnsi" w:hAnsiTheme="majorHAnsi" w:cstheme="majorBidi"/>
        </w:rPr>
        <w:t>%</w:t>
      </w:r>
      <w:r w:rsidR="006E2C5C" w:rsidRPr="0010041C">
        <w:rPr>
          <w:rFonts w:asciiTheme="majorHAnsi" w:hAnsiTheme="majorHAnsi" w:cstheme="majorBidi"/>
        </w:rPr>
        <w:t>.</w:t>
      </w:r>
      <w:r w:rsidRPr="0010041C">
        <w:rPr>
          <w:rFonts w:asciiTheme="majorHAnsi" w:hAnsiTheme="majorHAnsi" w:cstheme="majorBidi"/>
        </w:rPr>
        <w:t xml:space="preserve"> Da bi se smatrao održivim, poslovni plan mora imati neto sadašnju vrijednost (NPV) jednaku ili veću od nule na osnovu gore navedene diskontne stope od </w:t>
      </w:r>
      <w:r w:rsidR="00A820E7" w:rsidRPr="0010041C">
        <w:rPr>
          <w:rFonts w:asciiTheme="majorHAnsi" w:hAnsiTheme="majorHAnsi" w:cstheme="majorBidi"/>
        </w:rPr>
        <w:t>5</w:t>
      </w:r>
      <w:r w:rsidRPr="0010041C">
        <w:rPr>
          <w:rFonts w:asciiTheme="majorHAnsi" w:hAnsiTheme="majorHAnsi" w:cstheme="majorBidi"/>
        </w:rPr>
        <w:t>% na godišnjem nivou.</w:t>
      </w:r>
      <w:r w:rsidR="00872B1B" w:rsidRPr="0010041C">
        <w:t xml:space="preserve"> </w:t>
      </w:r>
      <w:r w:rsidR="00872B1B" w:rsidRPr="0010041C">
        <w:rPr>
          <w:rFonts w:asciiTheme="majorHAnsi" w:hAnsiTheme="majorHAnsi" w:cstheme="majorBidi"/>
        </w:rPr>
        <w:t>Ukoliko posmatrani poslovni plan ne zadovoljava postavljeni kriterij smatra se neprihvatljivim i ne preporučuju za daljnju analizu.</w:t>
      </w:r>
    </w:p>
    <w:p w14:paraId="0F5910FF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</w:p>
    <w:p w14:paraId="604C1650" w14:textId="6016B913" w:rsidR="0018732D" w:rsidRPr="0010041C" w:rsidRDefault="00490F10" w:rsidP="00D67D53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10041C">
        <w:rPr>
          <w:rFonts w:asciiTheme="majorHAnsi" w:hAnsiTheme="majorHAnsi" w:cstheme="majorHAnsi"/>
          <w:b/>
        </w:rPr>
        <w:t>Drugi korak je ocjena interne stope rentabilnosti i nefinancijskih efekata investicije</w:t>
      </w:r>
    </w:p>
    <w:p w14:paraId="591923DE" w14:textId="77777777" w:rsidR="0018732D" w:rsidRPr="0010041C" w:rsidRDefault="0018732D" w:rsidP="00D67D53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</w:p>
    <w:p w14:paraId="66EDC580" w14:textId="2E11FA06" w:rsidR="00D67D53" w:rsidRPr="0010041C" w:rsidRDefault="00D67D53" w:rsidP="001157E3">
      <w:pPr>
        <w:pStyle w:val="Tekst"/>
        <w:numPr>
          <w:ilvl w:val="0"/>
          <w:numId w:val="84"/>
        </w:numPr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  <w:b/>
        </w:rPr>
        <w:t>Interna stopa povrata (IRR):</w:t>
      </w:r>
      <w:r w:rsidRPr="0010041C">
        <w:rPr>
          <w:rFonts w:asciiTheme="majorHAnsi" w:hAnsiTheme="majorHAnsi" w:cstheme="majorHAnsi"/>
        </w:rPr>
        <w:t xml:space="preserve"> Interna stopa povrata je diskontna stopa pri kojoj je razlika između neto sadašnje vrijednosti novčanih priliva i odliva jednaka nuli, a </w:t>
      </w:r>
      <w:proofErr w:type="spellStart"/>
      <w:r w:rsidRPr="0010041C">
        <w:rPr>
          <w:rFonts w:asciiTheme="majorHAnsi" w:hAnsiTheme="majorHAnsi" w:cstheme="majorHAnsi"/>
        </w:rPr>
        <w:t>izračunava</w:t>
      </w:r>
      <w:proofErr w:type="spellEnd"/>
      <w:r w:rsidRPr="0010041C">
        <w:rPr>
          <w:rFonts w:asciiTheme="majorHAnsi" w:hAnsiTheme="majorHAnsi" w:cstheme="majorHAnsi"/>
        </w:rPr>
        <w:t xml:space="preserve"> se pronalaženjem diskontne stope koja </w:t>
      </w:r>
      <w:proofErr w:type="spellStart"/>
      <w:r w:rsidRPr="0010041C">
        <w:rPr>
          <w:rFonts w:asciiTheme="majorHAnsi" w:hAnsiTheme="majorHAnsi" w:cstheme="majorHAnsi"/>
        </w:rPr>
        <w:t>izjednačava</w:t>
      </w:r>
      <w:proofErr w:type="spellEnd"/>
      <w:r w:rsidRPr="0010041C">
        <w:rPr>
          <w:rFonts w:asciiTheme="majorHAnsi" w:hAnsiTheme="majorHAnsi" w:cstheme="majorHAnsi"/>
        </w:rPr>
        <w:t xml:space="preserve"> sadašnju vrijednost neto ekonomskog toka projekta sa nulom. IRR je godišnja efektivna stopa povrata koja se može ostvariti na </w:t>
      </w:r>
      <w:proofErr w:type="spellStart"/>
      <w:r w:rsidRPr="0010041C">
        <w:rPr>
          <w:rFonts w:asciiTheme="majorHAnsi" w:hAnsiTheme="majorHAnsi" w:cstheme="majorHAnsi"/>
        </w:rPr>
        <w:t>uloženom</w:t>
      </w:r>
      <w:proofErr w:type="spellEnd"/>
      <w:r w:rsidRPr="0010041C">
        <w:rPr>
          <w:rFonts w:asciiTheme="majorHAnsi" w:hAnsiTheme="majorHAnsi" w:cstheme="majorHAnsi"/>
        </w:rPr>
        <w:t xml:space="preserve"> kapitalu. </w:t>
      </w:r>
      <w:proofErr w:type="spellStart"/>
      <w:r w:rsidRPr="0010041C">
        <w:rPr>
          <w:rFonts w:asciiTheme="majorHAnsi" w:hAnsiTheme="majorHAnsi" w:cstheme="majorHAnsi"/>
        </w:rPr>
        <w:t>Projekat</w:t>
      </w:r>
      <w:proofErr w:type="spellEnd"/>
      <w:r w:rsidRPr="0010041C">
        <w:rPr>
          <w:rFonts w:asciiTheme="majorHAnsi" w:hAnsiTheme="majorHAnsi" w:cstheme="majorHAnsi"/>
        </w:rPr>
        <w:t xml:space="preserve"> je dobar investicioni prijedlog ako je IRR viši od projektne cijene kapitala a u slučaju ako nije poznata cijena kapitala, interna stopa povrata mora biti veća nego stopa povrata koja se može zaraditi u alternativnim investicijama</w:t>
      </w:r>
      <w:r w:rsidR="00A81717" w:rsidRPr="0010041C">
        <w:rPr>
          <w:rFonts w:asciiTheme="majorHAnsi" w:hAnsiTheme="majorHAnsi" w:cstheme="majorHAnsi"/>
        </w:rPr>
        <w:t xml:space="preserve"> (više od 5%). Ukoliko IRR zadovoljava postavljeni uslov prijava će biti bodovana sa 50 bodova</w:t>
      </w:r>
      <w:r w:rsidRPr="0010041C">
        <w:rPr>
          <w:rFonts w:asciiTheme="majorHAnsi" w:hAnsiTheme="majorHAnsi" w:cstheme="majorHAnsi"/>
        </w:rPr>
        <w:t xml:space="preserve">. </w:t>
      </w:r>
    </w:p>
    <w:p w14:paraId="4ABEA88D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245F4432" w14:textId="77777777" w:rsidR="00EB5861" w:rsidRPr="0010041C" w:rsidRDefault="00EB5861" w:rsidP="00EB5861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75C806D4" w14:textId="77777777" w:rsidR="00EB5861" w:rsidRPr="0010041C" w:rsidRDefault="00EB5861" w:rsidP="00EB5861">
      <w:pPr>
        <w:pStyle w:val="Tekst"/>
        <w:numPr>
          <w:ilvl w:val="0"/>
          <w:numId w:val="85"/>
        </w:numPr>
        <w:spacing w:before="0" w:after="0" w:line="240" w:lineRule="auto"/>
        <w:rPr>
          <w:rFonts w:asciiTheme="majorHAnsi" w:hAnsiTheme="majorHAnsi" w:cstheme="majorHAnsi"/>
          <w:b/>
          <w:bCs/>
        </w:rPr>
      </w:pPr>
      <w:r w:rsidRPr="0010041C">
        <w:rPr>
          <w:rFonts w:asciiTheme="majorHAnsi" w:hAnsiTheme="majorHAnsi" w:cstheme="majorHAnsi"/>
          <w:b/>
          <w:bCs/>
        </w:rPr>
        <w:t>Ocjena nefinancijskih efekata investicije</w:t>
      </w:r>
    </w:p>
    <w:p w14:paraId="15BAFCF6" w14:textId="77777777" w:rsidR="00EB5861" w:rsidRPr="0010041C" w:rsidRDefault="00EB5861" w:rsidP="00EB5861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1885"/>
        <w:gridCol w:w="6030"/>
        <w:gridCol w:w="1680"/>
      </w:tblGrid>
      <w:tr w:rsidR="00EB5861" w:rsidRPr="0010041C" w14:paraId="39CA15AA" w14:textId="77777777" w:rsidTr="001315BD">
        <w:tc>
          <w:tcPr>
            <w:tcW w:w="1885" w:type="dxa"/>
          </w:tcPr>
          <w:p w14:paraId="41872C47" w14:textId="77777777" w:rsidR="00EB5861" w:rsidRPr="0010041C" w:rsidRDefault="00EB5861" w:rsidP="00381EAE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Efekti investicije</w:t>
            </w:r>
          </w:p>
        </w:tc>
        <w:tc>
          <w:tcPr>
            <w:tcW w:w="6030" w:type="dxa"/>
          </w:tcPr>
          <w:p w14:paraId="79BA817F" w14:textId="77777777" w:rsidR="00EB5861" w:rsidRPr="0010041C" w:rsidRDefault="00EB5861" w:rsidP="00381EAE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Indikator/</w:t>
            </w:r>
            <w:proofErr w:type="spellStart"/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efekat</w:t>
            </w:r>
            <w:proofErr w:type="spellEnd"/>
          </w:p>
        </w:tc>
        <w:tc>
          <w:tcPr>
            <w:tcW w:w="1680" w:type="dxa"/>
          </w:tcPr>
          <w:p w14:paraId="0306DFF3" w14:textId="77777777" w:rsidR="00EB5861" w:rsidRPr="0010041C" w:rsidRDefault="00EB5861" w:rsidP="00381EAE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Broj bodova</w:t>
            </w:r>
          </w:p>
        </w:tc>
      </w:tr>
      <w:tr w:rsidR="00EB5861" w:rsidRPr="0010041C" w14:paraId="5F09E4CD" w14:textId="77777777" w:rsidTr="001315BD">
        <w:tc>
          <w:tcPr>
            <w:tcW w:w="1885" w:type="dxa"/>
          </w:tcPr>
          <w:p w14:paraId="18ADF0EE" w14:textId="77777777" w:rsidR="00EB5861" w:rsidRPr="0010041C" w:rsidRDefault="00EB5861" w:rsidP="00381EAE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Operacije</w:t>
            </w:r>
          </w:p>
        </w:tc>
        <w:tc>
          <w:tcPr>
            <w:tcW w:w="6030" w:type="dxa"/>
          </w:tcPr>
          <w:p w14:paraId="6400A098" w14:textId="77777777" w:rsidR="00EB5861" w:rsidRPr="0010041C" w:rsidRDefault="00EB5861" w:rsidP="00381EAE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>Uključuje efekte koji se odnose na unapređenje uslova rada, procesa proizvodnje i poslovanja</w:t>
            </w:r>
          </w:p>
        </w:tc>
        <w:tc>
          <w:tcPr>
            <w:tcW w:w="1680" w:type="dxa"/>
            <w:vMerge w:val="restart"/>
          </w:tcPr>
          <w:p w14:paraId="071DC1A9" w14:textId="77777777" w:rsidR="00EB5861" w:rsidRPr="0010041C" w:rsidRDefault="00EB5861" w:rsidP="00381EAE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50</w:t>
            </w:r>
          </w:p>
          <w:p w14:paraId="1B9B2D17" w14:textId="77777777" w:rsidR="00EB5861" w:rsidRPr="0010041C" w:rsidRDefault="00EB5861" w:rsidP="00381EAE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4C4053E" w14:textId="77777777" w:rsidR="00EB5861" w:rsidRPr="0010041C" w:rsidRDefault="00EB5861" w:rsidP="00381EAE">
            <w:pPr>
              <w:pStyle w:val="Tekst"/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Napomena: </w:t>
            </w:r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Ukoliko podnosilac opiše i kvalitetno dokumentuje </w:t>
            </w:r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bar jedan od navedenih efekata osvaja 50 bodova)</w:t>
            </w:r>
          </w:p>
        </w:tc>
      </w:tr>
      <w:tr w:rsidR="00EB5861" w:rsidRPr="0010041C" w14:paraId="12741E27" w14:textId="77777777" w:rsidTr="001315BD">
        <w:tc>
          <w:tcPr>
            <w:tcW w:w="1885" w:type="dxa"/>
          </w:tcPr>
          <w:p w14:paraId="199B7F0A" w14:textId="77777777" w:rsidR="00EB5861" w:rsidRPr="0010041C" w:rsidRDefault="00EB5861" w:rsidP="00381EAE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Kvalitet</w:t>
            </w:r>
            <w:proofErr w:type="spellEnd"/>
          </w:p>
        </w:tc>
        <w:tc>
          <w:tcPr>
            <w:tcW w:w="6030" w:type="dxa"/>
          </w:tcPr>
          <w:p w14:paraId="7D65720E" w14:textId="3911FEBC" w:rsidR="00EB5861" w:rsidRPr="0010041C" w:rsidRDefault="00EB5861" w:rsidP="00381EAE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Uključuje efekte koji se odnose na </w:t>
            </w:r>
            <w:proofErr w:type="spellStart"/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>kvalitet</w:t>
            </w:r>
            <w:proofErr w:type="spellEnd"/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 sigurnost proizvoda i procesa</w:t>
            </w:r>
            <w:r w:rsidR="00BC1B91"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  <w:tc>
          <w:tcPr>
            <w:tcW w:w="1680" w:type="dxa"/>
            <w:vMerge/>
          </w:tcPr>
          <w:p w14:paraId="37D5719B" w14:textId="77777777" w:rsidR="00EB5861" w:rsidRPr="0010041C" w:rsidRDefault="00EB5861" w:rsidP="00381EAE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B5861" w:rsidRPr="0010041C" w14:paraId="291801F7" w14:textId="77777777" w:rsidTr="001315BD">
        <w:tc>
          <w:tcPr>
            <w:tcW w:w="1885" w:type="dxa"/>
          </w:tcPr>
          <w:p w14:paraId="0BB585A7" w14:textId="77777777" w:rsidR="00EB5861" w:rsidRPr="0010041C" w:rsidRDefault="00EB5861" w:rsidP="00381EAE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Energetska efikasnost i odgovornost</w:t>
            </w:r>
          </w:p>
        </w:tc>
        <w:tc>
          <w:tcPr>
            <w:tcW w:w="6030" w:type="dxa"/>
          </w:tcPr>
          <w:p w14:paraId="4DD51615" w14:textId="045912E9" w:rsidR="00EB5861" w:rsidRPr="0010041C" w:rsidRDefault="00EB5861" w:rsidP="00381EAE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Uključuje efekte koji se ne mogu </w:t>
            </w:r>
            <w:proofErr w:type="spellStart"/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>kvantifikovati</w:t>
            </w:r>
            <w:proofErr w:type="spellEnd"/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 odnose se </w:t>
            </w:r>
            <w:r w:rsidR="00BC1B91"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recimo odnose </w:t>
            </w:r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>na zahtjeve tržišta vezane za  korištenje energije iz obnovljivih izvora</w:t>
            </w:r>
            <w:r w:rsidR="00484317"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>, odgovorno korištenje energije, energetsku učinkovitost i slično.</w:t>
            </w:r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vMerge/>
          </w:tcPr>
          <w:p w14:paraId="02BD093C" w14:textId="77777777" w:rsidR="00EB5861" w:rsidRPr="0010041C" w:rsidRDefault="00EB5861" w:rsidP="00381EAE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B5861" w:rsidRPr="0010041C" w14:paraId="152EC1D9" w14:textId="77777777" w:rsidTr="001315BD">
        <w:tc>
          <w:tcPr>
            <w:tcW w:w="1885" w:type="dxa"/>
          </w:tcPr>
          <w:p w14:paraId="191018EF" w14:textId="77777777" w:rsidR="00EB5861" w:rsidRPr="0010041C" w:rsidRDefault="00EB5861" w:rsidP="00381EAE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Odgovoran odnos prema okolišu</w:t>
            </w:r>
          </w:p>
        </w:tc>
        <w:tc>
          <w:tcPr>
            <w:tcW w:w="6030" w:type="dxa"/>
          </w:tcPr>
          <w:p w14:paraId="199935C9" w14:textId="77777777" w:rsidR="00EB5861" w:rsidRPr="0010041C" w:rsidRDefault="00EB5861" w:rsidP="00381EAE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Uključuje efekte koji se odnose na unapređenje poslovanja sa stanovišta upravljanja otpadom (uključuje i otpadne vode) i </w:t>
            </w:r>
            <w:proofErr w:type="spellStart"/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>zadovoljavanje</w:t>
            </w:r>
            <w:proofErr w:type="spellEnd"/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EU standarda.</w:t>
            </w:r>
          </w:p>
        </w:tc>
        <w:tc>
          <w:tcPr>
            <w:tcW w:w="1680" w:type="dxa"/>
            <w:vMerge/>
          </w:tcPr>
          <w:p w14:paraId="25B112E6" w14:textId="77777777" w:rsidR="00EB5861" w:rsidRPr="0010041C" w:rsidRDefault="00EB5861" w:rsidP="00381EAE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B5861" w:rsidRPr="0010041C" w14:paraId="0716976F" w14:textId="77777777" w:rsidTr="001315BD">
        <w:tc>
          <w:tcPr>
            <w:tcW w:w="7915" w:type="dxa"/>
            <w:gridSpan w:val="2"/>
          </w:tcPr>
          <w:p w14:paraId="3DCF4F77" w14:textId="77777777" w:rsidR="00EB5861" w:rsidRPr="0010041C" w:rsidRDefault="00EB5861" w:rsidP="00381EAE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UKUPNO</w:t>
            </w:r>
          </w:p>
        </w:tc>
        <w:tc>
          <w:tcPr>
            <w:tcW w:w="1680" w:type="dxa"/>
          </w:tcPr>
          <w:p w14:paraId="55285375" w14:textId="77777777" w:rsidR="00EB5861" w:rsidRPr="0010041C" w:rsidRDefault="00EB5861" w:rsidP="00381EAE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50</w:t>
            </w:r>
          </w:p>
        </w:tc>
      </w:tr>
    </w:tbl>
    <w:p w14:paraId="08BC2E55" w14:textId="77777777" w:rsidR="00EB5861" w:rsidRPr="0010041C" w:rsidRDefault="00EB5861" w:rsidP="00EB5861">
      <w:pPr>
        <w:spacing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  <w:bCs/>
          <w:lang w:val="bs-Latn-BA"/>
        </w:rPr>
        <w:t xml:space="preserve"> </w:t>
      </w:r>
    </w:p>
    <w:p w14:paraId="364A1E6A" w14:textId="77777777" w:rsidR="00EB5861" w:rsidRPr="0010041C" w:rsidRDefault="00EB5861" w:rsidP="00EB5861">
      <w:pPr>
        <w:pStyle w:val="Tekst"/>
        <w:spacing w:before="0" w:after="0" w:line="240" w:lineRule="auto"/>
        <w:rPr>
          <w:rFonts w:asciiTheme="majorHAnsi" w:eastAsia="Times New Roman" w:hAnsiTheme="majorHAnsi" w:cstheme="majorHAnsi"/>
          <w:bCs/>
          <w:color w:val="000000" w:themeColor="text1"/>
        </w:rPr>
      </w:pPr>
      <w:r w:rsidRPr="0010041C">
        <w:rPr>
          <w:rFonts w:asciiTheme="majorHAnsi" w:eastAsia="Times New Roman" w:hAnsiTheme="majorHAnsi" w:cstheme="majorHAnsi"/>
          <w:bCs/>
          <w:color w:val="000000" w:themeColor="text1"/>
        </w:rPr>
        <w:t xml:space="preserve">Poslovni plan koji je </w:t>
      </w:r>
      <w:r w:rsidRPr="0010041C">
        <w:rPr>
          <w:rFonts w:asciiTheme="majorHAnsi" w:eastAsia="Times New Roman" w:hAnsiTheme="majorHAnsi" w:cstheme="majorHAnsi"/>
          <w:b/>
          <w:color w:val="000000" w:themeColor="text1"/>
        </w:rPr>
        <w:t xml:space="preserve">pozitivno </w:t>
      </w:r>
      <w:proofErr w:type="spellStart"/>
      <w:r w:rsidRPr="0010041C">
        <w:rPr>
          <w:rFonts w:asciiTheme="majorHAnsi" w:eastAsia="Times New Roman" w:hAnsiTheme="majorHAnsi" w:cstheme="majorHAnsi"/>
          <w:b/>
          <w:color w:val="000000" w:themeColor="text1"/>
        </w:rPr>
        <w:t>ocjenjen</w:t>
      </w:r>
      <w:proofErr w:type="spellEnd"/>
      <w:r w:rsidRPr="0010041C">
        <w:rPr>
          <w:rFonts w:asciiTheme="majorHAnsi" w:eastAsia="Times New Roman" w:hAnsiTheme="majorHAnsi" w:cstheme="majorHAnsi"/>
          <w:b/>
          <w:color w:val="000000" w:themeColor="text1"/>
        </w:rPr>
        <w:t xml:space="preserve"> u prvom koraku o</w:t>
      </w:r>
      <w:r w:rsidRPr="0010041C">
        <w:rPr>
          <w:rFonts w:asciiTheme="majorHAnsi" w:hAnsiTheme="majorHAnsi" w:cstheme="majorHAnsi"/>
          <w:b/>
        </w:rPr>
        <w:t>cjene ekonomske opravdanosti</w:t>
      </w:r>
      <w:r w:rsidRPr="0010041C">
        <w:rPr>
          <w:rFonts w:asciiTheme="majorHAnsi" w:hAnsiTheme="majorHAnsi" w:cstheme="majorHAnsi"/>
          <w:bCs/>
        </w:rPr>
        <w:t xml:space="preserve"> i koji u </w:t>
      </w:r>
      <w:r w:rsidRPr="0010041C">
        <w:rPr>
          <w:rFonts w:asciiTheme="majorHAnsi" w:hAnsiTheme="majorHAnsi" w:cstheme="majorHAnsi"/>
          <w:b/>
        </w:rPr>
        <w:t>drugom koraku</w:t>
      </w:r>
      <w:r w:rsidRPr="0010041C">
        <w:rPr>
          <w:rFonts w:asciiTheme="majorHAnsi" w:hAnsiTheme="majorHAnsi" w:cstheme="majorHAnsi"/>
          <w:bCs/>
        </w:rPr>
        <w:t xml:space="preserve"> osvoji </w:t>
      </w:r>
      <w:r w:rsidRPr="0010041C">
        <w:rPr>
          <w:rFonts w:asciiTheme="majorHAnsi" w:hAnsiTheme="majorHAnsi" w:cstheme="majorHAnsi"/>
          <w:b/>
        </w:rPr>
        <w:t>minimalno 50 bodova</w:t>
      </w:r>
      <w:r w:rsidRPr="0010041C">
        <w:rPr>
          <w:rFonts w:asciiTheme="majorHAnsi" w:hAnsiTheme="majorHAnsi" w:cstheme="majorHAnsi"/>
          <w:bCs/>
        </w:rPr>
        <w:t xml:space="preserve"> će biti predložen za daljnji proces ocjenjivanja, odnosno za terensku posjetu. </w:t>
      </w:r>
    </w:p>
    <w:p w14:paraId="547D9070" w14:textId="77777777" w:rsidR="00EB5861" w:rsidRPr="0010041C" w:rsidRDefault="00EB5861" w:rsidP="00EB5861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color w:val="000000" w:themeColor="text1"/>
          <w:lang w:val="bs-Latn-BA"/>
        </w:rPr>
      </w:pPr>
    </w:p>
    <w:p w14:paraId="701B00E9" w14:textId="55672F0F" w:rsidR="00EB5861" w:rsidRPr="0010041C" w:rsidRDefault="00EB5861" w:rsidP="006E35C0">
      <w:pPr>
        <w:pStyle w:val="Tekst"/>
        <w:numPr>
          <w:ilvl w:val="0"/>
          <w:numId w:val="87"/>
        </w:numPr>
        <w:spacing w:before="0" w:after="0" w:line="240" w:lineRule="auto"/>
        <w:rPr>
          <w:rFonts w:asciiTheme="majorHAnsi" w:hAnsiTheme="majorHAnsi" w:cstheme="majorHAnsi"/>
          <w:b/>
        </w:rPr>
      </w:pPr>
      <w:r w:rsidRPr="0010041C">
        <w:rPr>
          <w:rFonts w:asciiTheme="majorHAnsi" w:hAnsiTheme="majorHAnsi" w:cstheme="majorHAnsi"/>
          <w:b/>
        </w:rPr>
        <w:t>Ocjen</w:t>
      </w:r>
      <w:r w:rsidR="006E35C0" w:rsidRPr="0010041C">
        <w:rPr>
          <w:rFonts w:asciiTheme="majorHAnsi" w:hAnsiTheme="majorHAnsi" w:cstheme="majorHAnsi"/>
          <w:b/>
        </w:rPr>
        <w:t>a</w:t>
      </w:r>
      <w:r w:rsidRPr="0010041C">
        <w:rPr>
          <w:rFonts w:asciiTheme="majorHAnsi" w:hAnsiTheme="majorHAnsi" w:cstheme="majorHAnsi"/>
          <w:b/>
        </w:rPr>
        <w:t xml:space="preserve"> ekonomske opravdanosti projektnog </w:t>
      </w:r>
      <w:r w:rsidRPr="0010041C">
        <w:rPr>
          <w:rFonts w:asciiTheme="majorHAnsi" w:hAnsiTheme="majorHAnsi" w:cstheme="majorHAnsi"/>
          <w:b/>
          <w:bCs/>
        </w:rPr>
        <w:t>prijedloga</w:t>
      </w:r>
      <w:r w:rsidR="00265823" w:rsidRPr="0010041C">
        <w:rPr>
          <w:rFonts w:asciiTheme="majorHAnsi" w:hAnsiTheme="majorHAnsi" w:cstheme="majorHAnsi"/>
          <w:b/>
          <w:bCs/>
        </w:rPr>
        <w:t xml:space="preserve"> (samo za pr</w:t>
      </w:r>
      <w:r w:rsidR="00484317" w:rsidRPr="0010041C">
        <w:rPr>
          <w:rFonts w:asciiTheme="majorHAnsi" w:hAnsiTheme="majorHAnsi" w:cstheme="majorHAnsi"/>
          <w:b/>
          <w:bCs/>
        </w:rPr>
        <w:t xml:space="preserve">ijave u sklopu </w:t>
      </w:r>
      <w:r w:rsidR="00265823" w:rsidRPr="0010041C">
        <w:rPr>
          <w:rFonts w:asciiTheme="majorHAnsi" w:hAnsiTheme="majorHAnsi" w:cstheme="majorHAnsi"/>
          <w:b/>
          <w:bCs/>
        </w:rPr>
        <w:t xml:space="preserve"> LOT</w:t>
      </w:r>
      <w:r w:rsidR="001315BD" w:rsidRPr="0010041C">
        <w:rPr>
          <w:rFonts w:asciiTheme="majorHAnsi" w:hAnsiTheme="majorHAnsi" w:cstheme="majorHAnsi"/>
          <w:b/>
          <w:bCs/>
        </w:rPr>
        <w:t>-</w:t>
      </w:r>
      <w:r w:rsidR="00265823" w:rsidRPr="0010041C">
        <w:rPr>
          <w:rFonts w:asciiTheme="majorHAnsi" w:hAnsiTheme="majorHAnsi" w:cstheme="majorHAnsi"/>
          <w:b/>
          <w:bCs/>
        </w:rPr>
        <w:t xml:space="preserve">1 </w:t>
      </w:r>
      <w:r w:rsidR="00484317" w:rsidRPr="0010041C">
        <w:rPr>
          <w:rFonts w:asciiTheme="majorHAnsi" w:hAnsiTheme="majorHAnsi" w:cstheme="majorHAnsi"/>
          <w:b/>
          <w:bCs/>
        </w:rPr>
        <w:t>z</w:t>
      </w:r>
      <w:r w:rsidR="00265823" w:rsidRPr="0010041C">
        <w:rPr>
          <w:rFonts w:asciiTheme="majorHAnsi" w:hAnsiTheme="majorHAnsi" w:cstheme="majorHAnsi"/>
          <w:b/>
          <w:bCs/>
        </w:rPr>
        <w:t>a iznos</w:t>
      </w:r>
      <w:r w:rsidR="00484317" w:rsidRPr="0010041C">
        <w:rPr>
          <w:rFonts w:asciiTheme="majorHAnsi" w:hAnsiTheme="majorHAnsi" w:cstheme="majorHAnsi"/>
          <w:b/>
          <w:bCs/>
        </w:rPr>
        <w:t xml:space="preserve">e tražene financijske </w:t>
      </w:r>
      <w:r w:rsidR="00D83F5F" w:rsidRPr="0010041C">
        <w:rPr>
          <w:rFonts w:asciiTheme="majorHAnsi" w:hAnsiTheme="majorHAnsi" w:cstheme="majorHAnsi"/>
          <w:b/>
          <w:bCs/>
        </w:rPr>
        <w:t>podrške koji su jednaki ili manji od 80.000 KM</w:t>
      </w:r>
      <w:r w:rsidR="00D83F5F" w:rsidRPr="0010041C">
        <w:rPr>
          <w:rFonts w:asciiTheme="majorHAnsi" w:hAnsiTheme="majorHAnsi" w:cstheme="majorHAnsi"/>
          <w:b/>
        </w:rPr>
        <w:t>. Napomena: Minimalan iznos tražene podrške da bi prijava bila prihvatljiva je 30.000 KM)</w:t>
      </w:r>
    </w:p>
    <w:p w14:paraId="56FEDDE2" w14:textId="77777777" w:rsidR="00EB5861" w:rsidRPr="0010041C" w:rsidRDefault="00EB5861" w:rsidP="00EB5861">
      <w:pPr>
        <w:pStyle w:val="Tekst"/>
        <w:spacing w:before="0" w:after="0" w:line="240" w:lineRule="auto"/>
        <w:jc w:val="left"/>
        <w:rPr>
          <w:rFonts w:asciiTheme="majorHAnsi" w:hAnsiTheme="majorHAnsi" w:cstheme="majorHAnsi"/>
        </w:rPr>
      </w:pPr>
    </w:p>
    <w:p w14:paraId="0A930F08" w14:textId="77777777" w:rsidR="00EB5861" w:rsidRPr="0010041C" w:rsidRDefault="00EB5861" w:rsidP="00EB5861">
      <w:pPr>
        <w:pStyle w:val="Tekst"/>
        <w:spacing w:before="0" w:after="0" w:line="240" w:lineRule="auto"/>
        <w:jc w:val="left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Na osnovu informacija iz projektnog prijedloga vršiti će se ocjena nefinancijskih efekata investicije i to na sljedeći način:</w:t>
      </w:r>
    </w:p>
    <w:p w14:paraId="46B456E9" w14:textId="77777777" w:rsidR="00EB5861" w:rsidRPr="0010041C" w:rsidRDefault="00EB5861" w:rsidP="00EB5861">
      <w:pPr>
        <w:pStyle w:val="Tekst"/>
        <w:spacing w:before="0" w:after="0" w:line="240" w:lineRule="auto"/>
        <w:jc w:val="left"/>
        <w:rPr>
          <w:rFonts w:asciiTheme="majorHAnsi" w:hAnsiTheme="majorHAnsi" w:cstheme="majorHAnsi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221"/>
        <w:gridCol w:w="6054"/>
        <w:gridCol w:w="1320"/>
      </w:tblGrid>
      <w:tr w:rsidR="00EB5861" w:rsidRPr="0010041C" w14:paraId="1C0BF288" w14:textId="77777777" w:rsidTr="00A7458D">
        <w:tc>
          <w:tcPr>
            <w:tcW w:w="2221" w:type="dxa"/>
          </w:tcPr>
          <w:p w14:paraId="0F76FA8B" w14:textId="77777777" w:rsidR="00EB5861" w:rsidRPr="0010041C" w:rsidRDefault="00EB5861" w:rsidP="008472EC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Efekti investicije</w:t>
            </w:r>
          </w:p>
        </w:tc>
        <w:tc>
          <w:tcPr>
            <w:tcW w:w="6054" w:type="dxa"/>
          </w:tcPr>
          <w:p w14:paraId="62766E6D" w14:textId="77777777" w:rsidR="00EB5861" w:rsidRPr="0010041C" w:rsidRDefault="00EB5861" w:rsidP="008472EC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Indikator/</w:t>
            </w:r>
            <w:proofErr w:type="spellStart"/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efekat</w:t>
            </w:r>
            <w:proofErr w:type="spellEnd"/>
          </w:p>
        </w:tc>
        <w:tc>
          <w:tcPr>
            <w:tcW w:w="1320" w:type="dxa"/>
          </w:tcPr>
          <w:p w14:paraId="747733D2" w14:textId="77777777" w:rsidR="00EB5861" w:rsidRPr="0010041C" w:rsidRDefault="00EB5861" w:rsidP="00DD197F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Maksimalan broj bodova</w:t>
            </w:r>
          </w:p>
        </w:tc>
      </w:tr>
      <w:tr w:rsidR="00EB5861" w:rsidRPr="0010041C" w14:paraId="6492AC22" w14:textId="77777777" w:rsidTr="00A7458D">
        <w:tc>
          <w:tcPr>
            <w:tcW w:w="2221" w:type="dxa"/>
          </w:tcPr>
          <w:p w14:paraId="11640CF9" w14:textId="77777777" w:rsidR="00EB5861" w:rsidRPr="0010041C" w:rsidRDefault="00EB5861" w:rsidP="008472EC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Operacije</w:t>
            </w:r>
          </w:p>
        </w:tc>
        <w:tc>
          <w:tcPr>
            <w:tcW w:w="6054" w:type="dxa"/>
          </w:tcPr>
          <w:p w14:paraId="46525D76" w14:textId="77777777" w:rsidR="00EB5861" w:rsidRPr="0010041C" w:rsidRDefault="00EB5861" w:rsidP="008472EC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>Uključuje efekte koji se odnose na unapređenje uslova rada, procesa proizvodnje i poslovanja</w:t>
            </w:r>
          </w:p>
        </w:tc>
        <w:tc>
          <w:tcPr>
            <w:tcW w:w="1320" w:type="dxa"/>
          </w:tcPr>
          <w:p w14:paraId="60D849C3" w14:textId="77777777" w:rsidR="00EB5861" w:rsidRPr="0010041C" w:rsidRDefault="00EB5861" w:rsidP="00DD197F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</w:p>
        </w:tc>
      </w:tr>
      <w:tr w:rsidR="00EB5861" w:rsidRPr="0010041C" w14:paraId="654ED17D" w14:textId="77777777" w:rsidTr="00A7458D">
        <w:tc>
          <w:tcPr>
            <w:tcW w:w="2221" w:type="dxa"/>
          </w:tcPr>
          <w:p w14:paraId="69E27C93" w14:textId="77777777" w:rsidR="00EB5861" w:rsidRPr="0010041C" w:rsidRDefault="00EB5861" w:rsidP="008472EC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Kvalitet</w:t>
            </w:r>
            <w:proofErr w:type="spellEnd"/>
          </w:p>
        </w:tc>
        <w:tc>
          <w:tcPr>
            <w:tcW w:w="6054" w:type="dxa"/>
          </w:tcPr>
          <w:p w14:paraId="30D206A5" w14:textId="77777777" w:rsidR="00EB5861" w:rsidRPr="0010041C" w:rsidRDefault="00EB5861" w:rsidP="008472EC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Uključuje efekte koji se odnose na </w:t>
            </w:r>
            <w:proofErr w:type="spellStart"/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>kvalitet</w:t>
            </w:r>
            <w:proofErr w:type="spellEnd"/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 sigurnost proizvoda i procesa</w:t>
            </w:r>
          </w:p>
        </w:tc>
        <w:tc>
          <w:tcPr>
            <w:tcW w:w="1320" w:type="dxa"/>
          </w:tcPr>
          <w:p w14:paraId="0455A95C" w14:textId="77777777" w:rsidR="00EB5861" w:rsidRPr="0010041C" w:rsidRDefault="00EB5861" w:rsidP="00DD197F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</w:p>
        </w:tc>
      </w:tr>
      <w:tr w:rsidR="00EB5861" w:rsidRPr="0010041C" w14:paraId="26C607AA" w14:textId="77777777" w:rsidTr="00A7458D">
        <w:tc>
          <w:tcPr>
            <w:tcW w:w="2221" w:type="dxa"/>
          </w:tcPr>
          <w:p w14:paraId="1BC7828D" w14:textId="77777777" w:rsidR="00EB5861" w:rsidRPr="0010041C" w:rsidRDefault="00EB5861" w:rsidP="008472EC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Energetska efikasnost i odgovornost</w:t>
            </w:r>
          </w:p>
        </w:tc>
        <w:tc>
          <w:tcPr>
            <w:tcW w:w="6054" w:type="dxa"/>
          </w:tcPr>
          <w:p w14:paraId="4FE82267" w14:textId="5D60A3F4" w:rsidR="00EB5861" w:rsidRPr="0010041C" w:rsidRDefault="000413A9" w:rsidP="008472EC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Uključuje efekte koji se ne mogu </w:t>
            </w:r>
            <w:proofErr w:type="spellStart"/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>kvantifikovati</w:t>
            </w:r>
            <w:proofErr w:type="spellEnd"/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 odnose se recimo odnose na zahtjeve tržišta vezane za  korištenje energije iz obnovljivih izvora, odgovorno korištenje energije, energetsku učinkovitost i slično.</w:t>
            </w:r>
          </w:p>
        </w:tc>
        <w:tc>
          <w:tcPr>
            <w:tcW w:w="1320" w:type="dxa"/>
          </w:tcPr>
          <w:p w14:paraId="177CB8B0" w14:textId="77777777" w:rsidR="00EB5861" w:rsidRPr="0010041C" w:rsidRDefault="00EB5861" w:rsidP="00DD197F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20</w:t>
            </w:r>
          </w:p>
        </w:tc>
      </w:tr>
      <w:tr w:rsidR="00EB5861" w:rsidRPr="0010041C" w14:paraId="3EBE505A" w14:textId="77777777" w:rsidTr="00A7458D">
        <w:tc>
          <w:tcPr>
            <w:tcW w:w="2221" w:type="dxa"/>
          </w:tcPr>
          <w:p w14:paraId="1620C26D" w14:textId="77777777" w:rsidR="00EB5861" w:rsidRPr="0010041C" w:rsidRDefault="00EB5861" w:rsidP="008472EC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Odgovoran odnos prema okolišu</w:t>
            </w:r>
          </w:p>
        </w:tc>
        <w:tc>
          <w:tcPr>
            <w:tcW w:w="6054" w:type="dxa"/>
          </w:tcPr>
          <w:p w14:paraId="01CF95E2" w14:textId="77777777" w:rsidR="00EB5861" w:rsidRPr="0010041C" w:rsidRDefault="00EB5861" w:rsidP="008472EC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Uključuje efekte koji se odnose na unapređenje poslovanja sa stanovišta upravljanja otpadom (uključuje i otpadne vode) i </w:t>
            </w:r>
            <w:proofErr w:type="spellStart"/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>zadovoljavanje</w:t>
            </w:r>
            <w:proofErr w:type="spellEnd"/>
            <w:r w:rsidRPr="001004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EU standarda.</w:t>
            </w:r>
          </w:p>
        </w:tc>
        <w:tc>
          <w:tcPr>
            <w:tcW w:w="1320" w:type="dxa"/>
          </w:tcPr>
          <w:p w14:paraId="13B5C11E" w14:textId="77777777" w:rsidR="00EB5861" w:rsidRPr="0010041C" w:rsidRDefault="00EB5861" w:rsidP="00DD197F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20</w:t>
            </w:r>
          </w:p>
        </w:tc>
      </w:tr>
      <w:tr w:rsidR="00EB5861" w:rsidRPr="0010041C" w14:paraId="1358D78C" w14:textId="77777777" w:rsidTr="00A7458D">
        <w:tc>
          <w:tcPr>
            <w:tcW w:w="8275" w:type="dxa"/>
            <w:gridSpan w:val="2"/>
          </w:tcPr>
          <w:p w14:paraId="261D5CDF" w14:textId="77777777" w:rsidR="00EB5861" w:rsidRPr="0010041C" w:rsidRDefault="00EB5861" w:rsidP="008472EC">
            <w:pPr>
              <w:pStyle w:val="Tekst"/>
              <w:spacing w:before="0" w:after="0" w:line="24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UKUPNO</w:t>
            </w:r>
          </w:p>
        </w:tc>
        <w:tc>
          <w:tcPr>
            <w:tcW w:w="1320" w:type="dxa"/>
          </w:tcPr>
          <w:p w14:paraId="4F809820" w14:textId="77777777" w:rsidR="00EB5861" w:rsidRPr="0010041C" w:rsidRDefault="00EB5861" w:rsidP="008472EC">
            <w:pPr>
              <w:pStyle w:val="Tekst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041C">
              <w:rPr>
                <w:rFonts w:asciiTheme="majorHAnsi" w:hAnsiTheme="majorHAnsi" w:cstheme="majorHAnsi"/>
                <w:b/>
                <w:sz w:val="22"/>
                <w:szCs w:val="22"/>
              </w:rPr>
              <w:t>100</w:t>
            </w:r>
          </w:p>
        </w:tc>
      </w:tr>
    </w:tbl>
    <w:p w14:paraId="5251DA1E" w14:textId="77777777" w:rsidR="00EB5861" w:rsidRPr="0010041C" w:rsidRDefault="00EB5861" w:rsidP="00EB5861">
      <w:pPr>
        <w:pStyle w:val="Tekst"/>
        <w:spacing w:before="0" w:after="0" w:line="240" w:lineRule="auto"/>
        <w:jc w:val="left"/>
        <w:rPr>
          <w:rFonts w:asciiTheme="majorHAnsi" w:hAnsiTheme="majorHAnsi" w:cstheme="majorHAnsi"/>
        </w:rPr>
      </w:pPr>
    </w:p>
    <w:p w14:paraId="29299CF2" w14:textId="513EE819" w:rsidR="00EB5861" w:rsidRPr="0010041C" w:rsidRDefault="00EB5861" w:rsidP="00EB5861">
      <w:pPr>
        <w:pStyle w:val="Tekst"/>
        <w:spacing w:before="0" w:after="0" w:line="240" w:lineRule="auto"/>
        <w:rPr>
          <w:rFonts w:asciiTheme="majorHAnsi" w:eastAsia="Times New Roman" w:hAnsiTheme="majorHAnsi" w:cstheme="majorHAnsi"/>
          <w:bCs/>
          <w:color w:val="000000" w:themeColor="text1"/>
        </w:rPr>
      </w:pPr>
      <w:r w:rsidRPr="0010041C">
        <w:rPr>
          <w:rFonts w:asciiTheme="majorHAnsi" w:hAnsiTheme="majorHAnsi" w:cstheme="majorHAnsi"/>
        </w:rPr>
        <w:t xml:space="preserve">Projektni prijedlog koji osvoji minimalno 50 bodova </w:t>
      </w:r>
      <w:r w:rsidRPr="0010041C">
        <w:rPr>
          <w:rFonts w:asciiTheme="majorHAnsi" w:hAnsiTheme="majorHAnsi" w:cstheme="majorHAnsi"/>
          <w:b/>
        </w:rPr>
        <w:t xml:space="preserve">će biti predložen za daljnji proces ocjenjivanja, odnosno za terensku posjetu. </w:t>
      </w:r>
    </w:p>
    <w:p w14:paraId="3C76C6E8" w14:textId="77777777" w:rsidR="00EB5861" w:rsidRPr="0010041C" w:rsidRDefault="00EB5861" w:rsidP="00EB5861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Da bi indikatori/efekti bili prihvatljivi moraju biti detaljno opisani.</w:t>
      </w:r>
    </w:p>
    <w:p w14:paraId="0541C70D" w14:textId="77777777" w:rsidR="00EB5861" w:rsidRPr="0010041C" w:rsidRDefault="00EB5861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4DE6B49B" w14:textId="77777777" w:rsidR="004F645A" w:rsidRPr="0010041C" w:rsidRDefault="004F645A" w:rsidP="00D67D5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color w:val="000000" w:themeColor="text1"/>
          <w:lang w:val="bs-Latn-BA"/>
        </w:rPr>
      </w:pPr>
    </w:p>
    <w:p w14:paraId="6B33D52C" w14:textId="32B37995" w:rsidR="00D67D53" w:rsidRPr="0010041C" w:rsidRDefault="00D67D53" w:rsidP="00784BF4">
      <w:pPr>
        <w:pStyle w:val="Heading2"/>
      </w:pPr>
      <w:bookmarkStart w:id="145" w:name="_Toc121914578"/>
      <w:r w:rsidRPr="0010041C">
        <w:t>Korak 4: Posjeta na terenu</w:t>
      </w:r>
      <w:bookmarkEnd w:id="145"/>
    </w:p>
    <w:p w14:paraId="3E85E09C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181ED4F" w14:textId="7E243C61" w:rsidR="002D136E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Komisija sačinjena od predstavnika UNDP-a i institucionalnih partnera će vršiti posjetu na terenu podnosiocima prijava koji su uspješno prošli </w:t>
      </w:r>
      <w:r w:rsidR="000413A9" w:rsidRPr="0010041C">
        <w:rPr>
          <w:rFonts w:asciiTheme="majorHAnsi" w:hAnsiTheme="majorHAnsi" w:cstheme="majorHAnsi"/>
          <w:lang w:val="bs-Latn-BA"/>
        </w:rPr>
        <w:t>prethodne korake</w:t>
      </w:r>
      <w:r w:rsidRPr="0010041C">
        <w:rPr>
          <w:rFonts w:asciiTheme="majorHAnsi" w:hAnsiTheme="majorHAnsi" w:cstheme="majorHAnsi"/>
          <w:lang w:val="bs-Latn-BA"/>
        </w:rPr>
        <w:t xml:space="preserve">. Cilj kontrole na terenu je da provjeri da li su informacije naznačene u dostavljenoj prijavi i pratećoj dokumentaciji u skladu sa stvarnim stanjem na terenu. </w:t>
      </w:r>
    </w:p>
    <w:p w14:paraId="3B4F63A4" w14:textId="77777777" w:rsidR="002D136E" w:rsidRPr="0010041C" w:rsidRDefault="002D136E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106A29B" w14:textId="1221AF6D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Nakon završene terenske provjere i pripremljenih zapisnika </w:t>
      </w:r>
      <w:r w:rsidR="001E50A4" w:rsidRPr="0010041C">
        <w:rPr>
          <w:rFonts w:asciiTheme="majorHAnsi" w:hAnsiTheme="majorHAnsi" w:cstheme="majorHAnsi"/>
          <w:lang w:val="bs-Latn-BA"/>
        </w:rPr>
        <w:t xml:space="preserve">priprema se preliminarna listu prijava preporučenih za </w:t>
      </w:r>
      <w:proofErr w:type="spellStart"/>
      <w:r w:rsidR="001E50A4" w:rsidRPr="0010041C">
        <w:rPr>
          <w:rFonts w:asciiTheme="majorHAnsi" w:hAnsiTheme="majorHAnsi" w:cstheme="majorHAnsi"/>
          <w:lang w:val="bs-Latn-BA"/>
        </w:rPr>
        <w:t>finansiranje</w:t>
      </w:r>
      <w:proofErr w:type="spellEnd"/>
      <w:r w:rsidR="001E50A4" w:rsidRPr="0010041C">
        <w:rPr>
          <w:rFonts w:asciiTheme="majorHAnsi" w:hAnsiTheme="majorHAnsi" w:cstheme="majorHAnsi"/>
          <w:lang w:val="bs-Latn-BA"/>
        </w:rPr>
        <w:t>.</w:t>
      </w:r>
      <w:r w:rsidRPr="0010041C">
        <w:rPr>
          <w:rFonts w:asciiTheme="majorHAnsi" w:hAnsiTheme="majorHAnsi" w:cstheme="majorHAnsi"/>
          <w:lang w:val="bs-Latn-BA"/>
        </w:rPr>
        <w:t xml:space="preserve"> </w:t>
      </w:r>
    </w:p>
    <w:p w14:paraId="6698D74B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</w:p>
    <w:p w14:paraId="735D2B1E" w14:textId="77777777" w:rsidR="001315BD" w:rsidRPr="0010041C" w:rsidRDefault="001315BD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</w:p>
    <w:p w14:paraId="3A6F9F8F" w14:textId="77777777" w:rsidR="00A7458D" w:rsidRPr="0010041C" w:rsidRDefault="00A7458D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</w:p>
    <w:p w14:paraId="108840ED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  <w:r w:rsidRPr="0010041C">
        <w:rPr>
          <w:rFonts w:asciiTheme="majorHAnsi" w:hAnsiTheme="majorHAnsi" w:cstheme="majorHAnsi"/>
          <w:b/>
          <w:lang w:val="bs-Latn-BA"/>
        </w:rPr>
        <w:t xml:space="preserve">NAPOMENA: </w:t>
      </w:r>
    </w:p>
    <w:p w14:paraId="562F6E0E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b/>
          <w:lang w:val="bs-Latn-BA"/>
        </w:rPr>
      </w:pPr>
      <w:r w:rsidRPr="0010041C">
        <w:rPr>
          <w:rFonts w:asciiTheme="majorHAnsi" w:hAnsiTheme="majorHAnsi" w:cstheme="majorHAnsi"/>
          <w:b/>
          <w:lang w:val="bs-Latn-BA"/>
        </w:rPr>
        <w:t>SVAKO VJEŠTAČKO STVARANJE USLOVA ZA DOBIVANJE PREDNOSTI ZA PODNESENU PRIJAVU SMATRA SE GRUBIM KRŠENJEM PRAVILA OVOG JAVNOG POZIVA. TAKVE PRIJAVE ĆE BITI AUTOMATSKI ISKLJUČENE IZ DALJNJEG RAZMATRANJA.</w:t>
      </w:r>
    </w:p>
    <w:p w14:paraId="749E047F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6D1F6E2D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  <w:b/>
        </w:rPr>
        <w:lastRenderedPageBreak/>
        <w:t>PORED OVOGA, SVAKI POKUŠAJ UTICAJA NA PROCES OCJENJIVANJA PRIJAVA KAO I OTKRIVANJE INFORMACIJA O PROCESU OCJENJIVANJA, UKLJUČUJUĆI I ŽALBENI PROCES, PRIJE NJEGOVOG ZAKLJUČIVANJA ĆE REZULTIRATI ODBIJANJEM TAKVIH PRIJAVA/ŽALBI</w:t>
      </w:r>
      <w:r w:rsidRPr="0010041C">
        <w:rPr>
          <w:rFonts w:asciiTheme="majorHAnsi" w:hAnsiTheme="majorHAnsi" w:cstheme="majorHAnsi"/>
        </w:rPr>
        <w:t>.</w:t>
      </w:r>
    </w:p>
    <w:p w14:paraId="69D29FDE" w14:textId="073ACAA2" w:rsidR="00D67D53" w:rsidRPr="0010041C" w:rsidRDefault="00D67D53" w:rsidP="10F707CE">
      <w:pPr>
        <w:pStyle w:val="Tekst"/>
        <w:spacing w:before="0" w:after="0" w:line="240" w:lineRule="auto"/>
        <w:rPr>
          <w:rFonts w:asciiTheme="majorHAnsi" w:hAnsiTheme="majorHAnsi" w:cstheme="majorBidi"/>
        </w:rPr>
      </w:pPr>
    </w:p>
    <w:p w14:paraId="11A7F099" w14:textId="073ACAA2" w:rsidR="009C3D29" w:rsidRPr="0010041C" w:rsidRDefault="009C3D29" w:rsidP="10F707CE">
      <w:pPr>
        <w:pStyle w:val="Tekst"/>
        <w:spacing w:before="0" w:after="0" w:line="240" w:lineRule="auto"/>
        <w:rPr>
          <w:rFonts w:asciiTheme="majorHAnsi" w:hAnsiTheme="majorHAnsi" w:cstheme="majorBidi"/>
        </w:rPr>
      </w:pPr>
    </w:p>
    <w:p w14:paraId="508FDC48" w14:textId="6D058E0E" w:rsidR="00D67D53" w:rsidRPr="0010041C" w:rsidRDefault="00385195" w:rsidP="00385195">
      <w:pPr>
        <w:pStyle w:val="Heading1"/>
      </w:pPr>
      <w:bookmarkStart w:id="146" w:name="_Toc121914579"/>
      <w:r w:rsidRPr="0010041C">
        <w:t>5. OBAVIJEST O REZULTATIMA POZIVA</w:t>
      </w:r>
      <w:bookmarkEnd w:id="146"/>
    </w:p>
    <w:p w14:paraId="7AA67795" w14:textId="77777777" w:rsidR="00385195" w:rsidRPr="0010041C" w:rsidRDefault="00385195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3A028F2C" w14:textId="17E9AD35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Komisija za odabir će nakon ocjenjivanja pristiglih prijava napraviti preliminarnu listu odabranih projekata koja će biti objavljena na web stranici </w:t>
      </w:r>
      <w:hyperlink r:id="rId17" w:history="1">
        <w:r w:rsidRPr="0010041C">
          <w:rPr>
            <w:rStyle w:val="Hyperlink"/>
            <w:rFonts w:asciiTheme="majorHAnsi" w:hAnsiTheme="majorHAnsi" w:cstheme="majorHAnsi"/>
          </w:rPr>
          <w:t>www.ba.undp.org</w:t>
        </w:r>
      </w:hyperlink>
      <w:r w:rsidRPr="0010041C">
        <w:rPr>
          <w:rFonts w:asciiTheme="majorHAnsi" w:hAnsiTheme="majorHAnsi" w:cstheme="majorHAnsi"/>
        </w:rPr>
        <w:t xml:space="preserve">. </w:t>
      </w:r>
    </w:p>
    <w:p w14:paraId="44D97C67" w14:textId="77777777" w:rsidR="00BB29BE" w:rsidRPr="0010041C" w:rsidRDefault="00D67D53" w:rsidP="00BB29BE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</w:rPr>
        <w:t xml:space="preserve">Na </w:t>
      </w:r>
      <w:proofErr w:type="spellStart"/>
      <w:r w:rsidRPr="0010041C">
        <w:rPr>
          <w:rFonts w:asciiTheme="majorHAnsi" w:hAnsiTheme="majorHAnsi" w:cstheme="majorHAnsi"/>
        </w:rPr>
        <w:t>rezultate</w:t>
      </w:r>
      <w:proofErr w:type="spellEnd"/>
      <w:r w:rsidRPr="0010041C">
        <w:rPr>
          <w:rFonts w:asciiTheme="majorHAnsi" w:hAnsiTheme="majorHAnsi" w:cstheme="majorHAnsi"/>
        </w:rPr>
        <w:t xml:space="preserve"> </w:t>
      </w:r>
      <w:proofErr w:type="spellStart"/>
      <w:r w:rsidRPr="0010041C">
        <w:rPr>
          <w:rFonts w:asciiTheme="majorHAnsi" w:hAnsiTheme="majorHAnsi" w:cstheme="majorHAnsi"/>
        </w:rPr>
        <w:t>preliminarne</w:t>
      </w:r>
      <w:proofErr w:type="spellEnd"/>
      <w:r w:rsidRPr="0010041C">
        <w:rPr>
          <w:rFonts w:asciiTheme="majorHAnsi" w:hAnsiTheme="majorHAnsi" w:cstheme="majorHAnsi"/>
        </w:rPr>
        <w:t xml:space="preserve"> </w:t>
      </w:r>
      <w:proofErr w:type="spellStart"/>
      <w:r w:rsidRPr="0010041C">
        <w:rPr>
          <w:rFonts w:asciiTheme="majorHAnsi" w:hAnsiTheme="majorHAnsi" w:cstheme="majorHAnsi"/>
        </w:rPr>
        <w:t>liste</w:t>
      </w:r>
      <w:proofErr w:type="spellEnd"/>
      <w:r w:rsidRPr="0010041C">
        <w:rPr>
          <w:rFonts w:asciiTheme="majorHAnsi" w:hAnsiTheme="majorHAnsi" w:cstheme="majorHAnsi"/>
        </w:rPr>
        <w:t xml:space="preserve"> </w:t>
      </w:r>
      <w:proofErr w:type="spellStart"/>
      <w:r w:rsidRPr="0010041C">
        <w:rPr>
          <w:rFonts w:asciiTheme="majorHAnsi" w:hAnsiTheme="majorHAnsi" w:cstheme="majorHAnsi"/>
        </w:rPr>
        <w:t>podnosioci</w:t>
      </w:r>
      <w:proofErr w:type="spellEnd"/>
      <w:r w:rsidRPr="0010041C">
        <w:rPr>
          <w:rFonts w:asciiTheme="majorHAnsi" w:hAnsiTheme="majorHAnsi" w:cstheme="majorHAnsi"/>
        </w:rPr>
        <w:t xml:space="preserve"> </w:t>
      </w:r>
      <w:proofErr w:type="spellStart"/>
      <w:r w:rsidRPr="0010041C">
        <w:rPr>
          <w:rFonts w:asciiTheme="majorHAnsi" w:hAnsiTheme="majorHAnsi" w:cstheme="majorHAnsi"/>
        </w:rPr>
        <w:t>prijava</w:t>
      </w:r>
      <w:proofErr w:type="spellEnd"/>
      <w:r w:rsidRPr="0010041C">
        <w:rPr>
          <w:rFonts w:asciiTheme="majorHAnsi" w:hAnsiTheme="majorHAnsi" w:cstheme="majorHAnsi"/>
        </w:rPr>
        <w:t xml:space="preserve"> </w:t>
      </w:r>
      <w:proofErr w:type="spellStart"/>
      <w:r w:rsidRPr="0010041C">
        <w:rPr>
          <w:rFonts w:asciiTheme="majorHAnsi" w:hAnsiTheme="majorHAnsi" w:cstheme="majorHAnsi"/>
        </w:rPr>
        <w:t>mogu</w:t>
      </w:r>
      <w:proofErr w:type="spellEnd"/>
      <w:r w:rsidRPr="0010041C">
        <w:rPr>
          <w:rFonts w:asciiTheme="majorHAnsi" w:hAnsiTheme="majorHAnsi" w:cstheme="majorHAnsi"/>
        </w:rPr>
        <w:t xml:space="preserve"> </w:t>
      </w:r>
      <w:proofErr w:type="spellStart"/>
      <w:r w:rsidRPr="0010041C">
        <w:rPr>
          <w:rFonts w:asciiTheme="majorHAnsi" w:hAnsiTheme="majorHAnsi" w:cstheme="majorHAnsi"/>
        </w:rPr>
        <w:t>uložiti</w:t>
      </w:r>
      <w:proofErr w:type="spellEnd"/>
      <w:r w:rsidRPr="0010041C">
        <w:rPr>
          <w:rFonts w:asciiTheme="majorHAnsi" w:hAnsiTheme="majorHAnsi" w:cstheme="majorHAnsi"/>
        </w:rPr>
        <w:t xml:space="preserve"> </w:t>
      </w:r>
      <w:proofErr w:type="spellStart"/>
      <w:r w:rsidRPr="0010041C">
        <w:rPr>
          <w:rFonts w:asciiTheme="majorHAnsi" w:hAnsiTheme="majorHAnsi" w:cstheme="majorHAnsi"/>
        </w:rPr>
        <w:t>prigovor</w:t>
      </w:r>
      <w:proofErr w:type="spellEnd"/>
      <w:r w:rsidRPr="0010041C">
        <w:rPr>
          <w:rFonts w:asciiTheme="majorHAnsi" w:hAnsiTheme="majorHAnsi" w:cstheme="majorHAnsi"/>
        </w:rPr>
        <w:t xml:space="preserve">, </w:t>
      </w:r>
      <w:proofErr w:type="spellStart"/>
      <w:r w:rsidRPr="0010041C">
        <w:rPr>
          <w:rFonts w:asciiTheme="majorHAnsi" w:hAnsiTheme="majorHAnsi" w:cstheme="majorHAnsi"/>
        </w:rPr>
        <w:t>uz</w:t>
      </w:r>
      <w:proofErr w:type="spellEnd"/>
      <w:r w:rsidRPr="0010041C">
        <w:rPr>
          <w:rFonts w:asciiTheme="majorHAnsi" w:hAnsiTheme="majorHAnsi" w:cstheme="majorHAnsi"/>
        </w:rPr>
        <w:t xml:space="preserve"> </w:t>
      </w:r>
      <w:proofErr w:type="spellStart"/>
      <w:r w:rsidRPr="0010041C">
        <w:rPr>
          <w:rFonts w:asciiTheme="majorHAnsi" w:hAnsiTheme="majorHAnsi" w:cstheme="majorHAnsi"/>
        </w:rPr>
        <w:t>odgovarajući</w:t>
      </w:r>
      <w:proofErr w:type="spellEnd"/>
      <w:r w:rsidRPr="0010041C">
        <w:rPr>
          <w:rFonts w:asciiTheme="majorHAnsi" w:hAnsiTheme="majorHAnsi" w:cstheme="majorHAnsi"/>
        </w:rPr>
        <w:t xml:space="preserve"> </w:t>
      </w:r>
      <w:proofErr w:type="spellStart"/>
      <w:r w:rsidRPr="0010041C">
        <w:rPr>
          <w:rFonts w:asciiTheme="majorHAnsi" w:hAnsiTheme="majorHAnsi" w:cstheme="majorHAnsi"/>
        </w:rPr>
        <w:t>dokaz</w:t>
      </w:r>
      <w:proofErr w:type="spellEnd"/>
      <w:r w:rsidRPr="0010041C">
        <w:rPr>
          <w:rFonts w:asciiTheme="majorHAnsi" w:hAnsiTheme="majorHAnsi" w:cstheme="majorHAnsi"/>
        </w:rPr>
        <w:t xml:space="preserve">, u </w:t>
      </w:r>
      <w:proofErr w:type="spellStart"/>
      <w:r w:rsidRPr="0010041C">
        <w:rPr>
          <w:rFonts w:asciiTheme="majorHAnsi" w:hAnsiTheme="majorHAnsi" w:cstheme="majorHAnsi"/>
        </w:rPr>
        <w:t>roku</w:t>
      </w:r>
      <w:proofErr w:type="spellEnd"/>
      <w:r w:rsidRPr="0010041C">
        <w:rPr>
          <w:rFonts w:asciiTheme="majorHAnsi" w:hAnsiTheme="majorHAnsi" w:cstheme="majorHAnsi"/>
        </w:rPr>
        <w:t xml:space="preserve"> od 7 dana od dana </w:t>
      </w:r>
      <w:proofErr w:type="spellStart"/>
      <w:r w:rsidRPr="0010041C">
        <w:rPr>
          <w:rFonts w:asciiTheme="majorHAnsi" w:hAnsiTheme="majorHAnsi" w:cstheme="majorHAnsi"/>
        </w:rPr>
        <w:t>objave</w:t>
      </w:r>
      <w:proofErr w:type="spellEnd"/>
      <w:r w:rsidRPr="0010041C">
        <w:rPr>
          <w:rFonts w:asciiTheme="majorHAnsi" w:hAnsiTheme="majorHAnsi" w:cstheme="majorHAnsi"/>
        </w:rPr>
        <w:t xml:space="preserve"> </w:t>
      </w:r>
      <w:proofErr w:type="spellStart"/>
      <w:r w:rsidRPr="0010041C">
        <w:rPr>
          <w:rFonts w:asciiTheme="majorHAnsi" w:hAnsiTheme="majorHAnsi" w:cstheme="majorHAnsi"/>
        </w:rPr>
        <w:t>preliminarne</w:t>
      </w:r>
      <w:proofErr w:type="spellEnd"/>
      <w:r w:rsidRPr="0010041C">
        <w:rPr>
          <w:rFonts w:asciiTheme="majorHAnsi" w:hAnsiTheme="majorHAnsi" w:cstheme="majorHAnsi"/>
        </w:rPr>
        <w:t xml:space="preserve"> </w:t>
      </w:r>
      <w:proofErr w:type="spellStart"/>
      <w:r w:rsidRPr="0010041C">
        <w:rPr>
          <w:rFonts w:asciiTheme="majorHAnsi" w:hAnsiTheme="majorHAnsi" w:cstheme="majorHAnsi"/>
        </w:rPr>
        <w:t>liste</w:t>
      </w:r>
      <w:proofErr w:type="spellEnd"/>
      <w:r w:rsidRPr="0010041C">
        <w:rPr>
          <w:rFonts w:asciiTheme="majorHAnsi" w:hAnsiTheme="majorHAnsi" w:cstheme="majorHAnsi"/>
        </w:rPr>
        <w:t xml:space="preserve">. </w:t>
      </w:r>
      <w:proofErr w:type="spellStart"/>
      <w:r w:rsidRPr="0010041C">
        <w:rPr>
          <w:rFonts w:asciiTheme="majorHAnsi" w:hAnsiTheme="majorHAnsi" w:cstheme="majorHAnsi"/>
        </w:rPr>
        <w:t>Prigovori</w:t>
      </w:r>
      <w:proofErr w:type="spellEnd"/>
      <w:r w:rsidRPr="0010041C">
        <w:rPr>
          <w:rFonts w:asciiTheme="majorHAnsi" w:hAnsiTheme="majorHAnsi" w:cstheme="majorHAnsi"/>
        </w:rPr>
        <w:t xml:space="preserve"> se </w:t>
      </w:r>
      <w:proofErr w:type="spellStart"/>
      <w:r w:rsidR="003938DB" w:rsidRPr="0010041C">
        <w:rPr>
          <w:rFonts w:asciiTheme="majorHAnsi" w:hAnsiTheme="majorHAnsi" w:cstheme="majorHAnsi"/>
        </w:rPr>
        <w:t>dostavljaju</w:t>
      </w:r>
      <w:proofErr w:type="spellEnd"/>
      <w:r w:rsidR="003938DB" w:rsidRPr="0010041C">
        <w:rPr>
          <w:rFonts w:asciiTheme="majorHAnsi" w:hAnsiTheme="majorHAnsi" w:cstheme="majorHAnsi"/>
        </w:rPr>
        <w:t xml:space="preserve"> </w:t>
      </w:r>
      <w:proofErr w:type="spellStart"/>
      <w:r w:rsidR="003938DB" w:rsidRPr="0010041C">
        <w:rPr>
          <w:rFonts w:asciiTheme="majorHAnsi" w:hAnsiTheme="majorHAnsi" w:cstheme="majorHAnsi"/>
        </w:rPr>
        <w:t>isključivo</w:t>
      </w:r>
      <w:proofErr w:type="spellEnd"/>
      <w:r w:rsidR="003938DB" w:rsidRPr="0010041C">
        <w:rPr>
          <w:rFonts w:asciiTheme="majorHAnsi" w:hAnsiTheme="majorHAnsi" w:cstheme="majorHAnsi"/>
        </w:rPr>
        <w:t xml:space="preserve"> </w:t>
      </w:r>
      <w:proofErr w:type="spellStart"/>
      <w:r w:rsidR="003938DB" w:rsidRPr="0010041C">
        <w:rPr>
          <w:rFonts w:asciiTheme="majorHAnsi" w:hAnsiTheme="majorHAnsi" w:cstheme="majorHAnsi"/>
        </w:rPr>
        <w:t>putem</w:t>
      </w:r>
      <w:proofErr w:type="spellEnd"/>
      <w:r w:rsidR="003938DB" w:rsidRPr="0010041C">
        <w:rPr>
          <w:rFonts w:asciiTheme="majorHAnsi" w:hAnsiTheme="majorHAnsi" w:cstheme="majorHAnsi"/>
        </w:rPr>
        <w:t xml:space="preserve"> online </w:t>
      </w:r>
      <w:proofErr w:type="spellStart"/>
      <w:r w:rsidR="003938DB" w:rsidRPr="0010041C">
        <w:rPr>
          <w:rFonts w:asciiTheme="majorHAnsi" w:hAnsiTheme="majorHAnsi" w:cstheme="majorHAnsi"/>
        </w:rPr>
        <w:t>sistema</w:t>
      </w:r>
      <w:proofErr w:type="spellEnd"/>
      <w:r w:rsidR="003938DB" w:rsidRPr="0010041C">
        <w:rPr>
          <w:rFonts w:asciiTheme="majorHAnsi" w:hAnsiTheme="majorHAnsi" w:cstheme="majorHAnsi"/>
        </w:rPr>
        <w:t xml:space="preserve">. </w:t>
      </w:r>
      <w:r w:rsidR="00BB29BE" w:rsidRPr="0010041C">
        <w:rPr>
          <w:rFonts w:asciiTheme="majorHAnsi" w:hAnsiTheme="majorHAnsi" w:cstheme="majorHAnsi"/>
          <w:lang w:val="bs-Latn-BA"/>
        </w:rPr>
        <w:t xml:space="preserve">Prigovori koji se dostave na bilo koji drugi način (poštom u zatvorenoj koverti, emailom i sl.) neće se uzeti u obzir. </w:t>
      </w:r>
    </w:p>
    <w:p w14:paraId="724424E4" w14:textId="77777777" w:rsidR="00BB29BE" w:rsidRPr="0010041C" w:rsidRDefault="00BB29BE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74FBFA43" w14:textId="7B9DDD6A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Konačna lista odabranih korisnika će također biti objavljena na web stranicama </w:t>
      </w:r>
      <w:hyperlink r:id="rId18" w:history="1">
        <w:r w:rsidRPr="0010041C">
          <w:rPr>
            <w:rStyle w:val="Hyperlink"/>
            <w:rFonts w:asciiTheme="majorHAnsi" w:hAnsiTheme="majorHAnsi" w:cstheme="majorHAnsi"/>
          </w:rPr>
          <w:t>www.ba.undp.org</w:t>
        </w:r>
      </w:hyperlink>
      <w:r w:rsidRPr="0010041C">
        <w:rPr>
          <w:rFonts w:asciiTheme="majorHAnsi" w:hAnsiTheme="majorHAnsi" w:cstheme="majorHAnsi"/>
        </w:rPr>
        <w:t xml:space="preserve">. Na preliminarnu i konačnu listu odabranih korisnika neće biti moguće uložiti prigovor. </w:t>
      </w:r>
    </w:p>
    <w:p w14:paraId="01BCC398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Bidi"/>
        </w:rPr>
      </w:pPr>
      <w:r w:rsidRPr="0010041C">
        <w:rPr>
          <w:rFonts w:asciiTheme="majorHAnsi" w:hAnsiTheme="majorHAnsi" w:cstheme="majorBidi"/>
        </w:rPr>
        <w:t>Planirani vremenski okvir za provedbu procesa odabira je sljedeći</w:t>
      </w:r>
      <w:r w:rsidRPr="0010041C">
        <w:rPr>
          <w:rStyle w:val="FootnoteReference"/>
          <w:rFonts w:asciiTheme="majorHAnsi" w:hAnsiTheme="majorHAnsi" w:cstheme="majorBidi"/>
        </w:rPr>
        <w:footnoteReference w:id="20"/>
      </w:r>
      <w:r w:rsidRPr="0010041C">
        <w:rPr>
          <w:rFonts w:asciiTheme="majorHAnsi" w:hAnsiTheme="majorHAnsi" w:cstheme="majorBidi"/>
        </w:rPr>
        <w:t>:</w:t>
      </w:r>
    </w:p>
    <w:p w14:paraId="212DB321" w14:textId="77777777" w:rsidR="00250A48" w:rsidRPr="0010041C" w:rsidRDefault="00250A48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5"/>
        <w:gridCol w:w="1530"/>
      </w:tblGrid>
      <w:tr w:rsidR="00D67D53" w:rsidRPr="0010041C" w14:paraId="4803B994" w14:textId="77777777" w:rsidTr="005C2B7D">
        <w:trPr>
          <w:jc w:val="center"/>
        </w:trPr>
        <w:tc>
          <w:tcPr>
            <w:tcW w:w="6295" w:type="dxa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41A85D62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bs-Latn-BA"/>
              </w:rPr>
            </w:pPr>
            <w:r w:rsidRPr="0010041C">
              <w:rPr>
                <w:rFonts w:asciiTheme="majorHAnsi" w:hAnsiTheme="majorHAnsi" w:cstheme="majorHAnsi"/>
                <w:b/>
                <w:lang w:val="bs-Latn-BA"/>
              </w:rPr>
              <w:t>AKTIVNOSTI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14:paraId="73135729" w14:textId="77777777" w:rsidR="00D67D53" w:rsidRPr="0010041C" w:rsidRDefault="00D67D53" w:rsidP="00BC140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bs-Latn-BA"/>
              </w:rPr>
            </w:pPr>
            <w:r w:rsidRPr="0010041C">
              <w:rPr>
                <w:rFonts w:asciiTheme="majorHAnsi" w:hAnsiTheme="majorHAnsi" w:cstheme="majorHAnsi"/>
                <w:b/>
                <w:bCs/>
                <w:lang w:val="bs-Latn-BA"/>
              </w:rPr>
              <w:t xml:space="preserve">INDIKATIVNI </w:t>
            </w:r>
            <w:r w:rsidRPr="0010041C">
              <w:rPr>
                <w:rFonts w:asciiTheme="majorHAnsi" w:hAnsiTheme="majorHAnsi" w:cstheme="majorHAnsi"/>
                <w:b/>
                <w:lang w:val="bs-Latn-BA"/>
              </w:rPr>
              <w:t>DATUM</w:t>
            </w:r>
            <w:r w:rsidRPr="0010041C">
              <w:rPr>
                <w:rFonts w:asciiTheme="majorHAnsi" w:hAnsiTheme="majorHAnsi" w:cstheme="majorHAnsi"/>
                <w:b/>
                <w:bCs/>
                <w:lang w:val="bs-Latn-BA"/>
              </w:rPr>
              <w:t>I</w:t>
            </w:r>
          </w:p>
        </w:tc>
      </w:tr>
      <w:tr w:rsidR="00D67D53" w:rsidRPr="0010041C" w14:paraId="0DFF4273" w14:textId="77777777" w:rsidTr="005C2B7D">
        <w:trPr>
          <w:trHeight w:val="304"/>
          <w:jc w:val="center"/>
        </w:trPr>
        <w:tc>
          <w:tcPr>
            <w:tcW w:w="6295" w:type="dxa"/>
            <w:shd w:val="clear" w:color="auto" w:fill="FFFFFF" w:themeFill="background1"/>
            <w:vAlign w:val="center"/>
          </w:tcPr>
          <w:p w14:paraId="51F33C01" w14:textId="77777777" w:rsidR="00D67D53" w:rsidRPr="0010041C" w:rsidRDefault="00D67D53" w:rsidP="00BC1403">
            <w:pPr>
              <w:spacing w:after="0" w:line="240" w:lineRule="auto"/>
              <w:rPr>
                <w:rFonts w:asciiTheme="majorHAnsi" w:hAnsiTheme="majorHAnsi" w:cstheme="majorHAnsi"/>
                <w:lang w:val="bs-Latn-BA"/>
              </w:rPr>
            </w:pPr>
            <w:r w:rsidRPr="0010041C">
              <w:rPr>
                <w:rFonts w:asciiTheme="majorHAnsi" w:hAnsiTheme="majorHAnsi" w:cstheme="majorHAnsi"/>
                <w:bCs/>
                <w:lang w:val="bs-Latn-BA"/>
              </w:rPr>
              <w:t xml:space="preserve">Objava poziva </w:t>
            </w:r>
          </w:p>
        </w:tc>
        <w:tc>
          <w:tcPr>
            <w:tcW w:w="1530" w:type="dxa"/>
            <w:vAlign w:val="center"/>
          </w:tcPr>
          <w:p w14:paraId="7B51D903" w14:textId="1ACDDFD2" w:rsidR="00D67D53" w:rsidRPr="0010041C" w:rsidRDefault="005C2B7D" w:rsidP="00BC1403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bs-Latn-BA"/>
              </w:rPr>
            </w:pPr>
            <w:r w:rsidRPr="0010041C">
              <w:rPr>
                <w:rFonts w:asciiTheme="majorHAnsi" w:hAnsiTheme="majorHAnsi" w:cstheme="majorHAnsi"/>
                <w:lang w:val="bs-Latn-BA"/>
              </w:rPr>
              <w:t>2</w:t>
            </w:r>
            <w:r w:rsidR="0010041C">
              <w:rPr>
                <w:rFonts w:asciiTheme="majorHAnsi" w:hAnsiTheme="majorHAnsi" w:cstheme="majorHAnsi"/>
                <w:lang w:val="bs-Latn-BA"/>
              </w:rPr>
              <w:t>9</w:t>
            </w:r>
            <w:r w:rsidR="006B2143" w:rsidRPr="0010041C">
              <w:rPr>
                <w:rFonts w:asciiTheme="majorHAnsi" w:hAnsiTheme="majorHAnsi" w:cstheme="majorHAnsi"/>
                <w:lang w:val="bs-Latn-BA"/>
              </w:rPr>
              <w:t>.</w:t>
            </w:r>
            <w:r w:rsidR="00E97981" w:rsidRPr="0010041C">
              <w:rPr>
                <w:rFonts w:asciiTheme="majorHAnsi" w:hAnsiTheme="majorHAnsi" w:cstheme="majorHAnsi"/>
                <w:lang w:val="bs-Latn-BA"/>
              </w:rPr>
              <w:t>12</w:t>
            </w:r>
            <w:r w:rsidR="00D67D53" w:rsidRPr="0010041C">
              <w:rPr>
                <w:rFonts w:asciiTheme="majorHAnsi" w:hAnsiTheme="majorHAnsi" w:cstheme="majorHAnsi"/>
                <w:lang w:val="bs-Latn-BA"/>
              </w:rPr>
              <w:t>.202</w:t>
            </w:r>
            <w:r w:rsidR="00066D21" w:rsidRPr="0010041C">
              <w:rPr>
                <w:rFonts w:asciiTheme="majorHAnsi" w:hAnsiTheme="majorHAnsi" w:cstheme="majorHAnsi"/>
                <w:lang w:val="bs-Latn-BA"/>
              </w:rPr>
              <w:t>2</w:t>
            </w:r>
            <w:r w:rsidR="00D67D53" w:rsidRPr="0010041C">
              <w:rPr>
                <w:rFonts w:asciiTheme="majorHAnsi" w:hAnsiTheme="majorHAnsi" w:cstheme="majorHAnsi"/>
                <w:lang w:val="bs-Latn-BA"/>
              </w:rPr>
              <w:t>.</w:t>
            </w:r>
          </w:p>
        </w:tc>
      </w:tr>
      <w:tr w:rsidR="00D67D53" w:rsidRPr="0010041C" w14:paraId="137B3725" w14:textId="77777777" w:rsidTr="005C2B7D">
        <w:trPr>
          <w:trHeight w:val="304"/>
          <w:jc w:val="center"/>
        </w:trPr>
        <w:tc>
          <w:tcPr>
            <w:tcW w:w="6295" w:type="dxa"/>
            <w:shd w:val="clear" w:color="auto" w:fill="FFFFFF" w:themeFill="background1"/>
            <w:vAlign w:val="center"/>
          </w:tcPr>
          <w:p w14:paraId="14A50115" w14:textId="77777777" w:rsidR="00D67D53" w:rsidRPr="0010041C" w:rsidRDefault="00D67D53" w:rsidP="00BC1403">
            <w:pPr>
              <w:spacing w:after="0" w:line="240" w:lineRule="auto"/>
              <w:rPr>
                <w:rFonts w:asciiTheme="majorHAnsi" w:hAnsiTheme="majorHAnsi" w:cstheme="majorHAnsi"/>
                <w:lang w:val="bs-Latn-BA"/>
              </w:rPr>
            </w:pPr>
            <w:r w:rsidRPr="0010041C">
              <w:rPr>
                <w:rFonts w:asciiTheme="majorHAnsi" w:hAnsiTheme="majorHAnsi" w:cstheme="majorHAnsi"/>
                <w:lang w:val="bs-Latn-BA"/>
              </w:rPr>
              <w:t>Krajnji</w:t>
            </w:r>
            <w:r w:rsidRPr="0010041C">
              <w:rPr>
                <w:rFonts w:asciiTheme="majorHAnsi" w:hAnsiTheme="majorHAnsi" w:cstheme="majorHAnsi"/>
                <w:bCs/>
                <w:lang w:val="bs-Latn-BA"/>
              </w:rPr>
              <w:t xml:space="preserve"> rok za dodatne upite i </w:t>
            </w:r>
            <w:proofErr w:type="spellStart"/>
            <w:r w:rsidRPr="0010041C">
              <w:rPr>
                <w:rFonts w:asciiTheme="majorHAnsi" w:hAnsiTheme="majorHAnsi" w:cstheme="majorHAnsi"/>
                <w:bCs/>
                <w:lang w:val="bs-Latn-BA"/>
              </w:rPr>
              <w:t>pojašnjenja</w:t>
            </w:r>
            <w:proofErr w:type="spellEnd"/>
          </w:p>
        </w:tc>
        <w:tc>
          <w:tcPr>
            <w:tcW w:w="1530" w:type="dxa"/>
            <w:vAlign w:val="center"/>
          </w:tcPr>
          <w:p w14:paraId="19274B2A" w14:textId="33F25E36" w:rsidR="00D67D53" w:rsidRPr="0010041C" w:rsidRDefault="008558C2" w:rsidP="00BC1403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bs-Latn-BA"/>
              </w:rPr>
            </w:pPr>
            <w:r w:rsidRPr="0010041C">
              <w:rPr>
                <w:rFonts w:asciiTheme="majorHAnsi" w:hAnsiTheme="majorHAnsi" w:cstheme="majorHAnsi"/>
                <w:lang w:val="bs-Latn-BA"/>
              </w:rPr>
              <w:t>28</w:t>
            </w:r>
            <w:r w:rsidR="0050760A" w:rsidRPr="0010041C">
              <w:rPr>
                <w:rFonts w:asciiTheme="majorHAnsi" w:hAnsiTheme="majorHAnsi" w:cstheme="majorHAnsi"/>
                <w:lang w:val="bs-Latn-BA"/>
              </w:rPr>
              <w:t>.</w:t>
            </w:r>
            <w:r w:rsidR="00A474AD" w:rsidRPr="0010041C">
              <w:rPr>
                <w:rFonts w:asciiTheme="majorHAnsi" w:hAnsiTheme="majorHAnsi" w:cstheme="majorHAnsi"/>
                <w:lang w:val="bs-Latn-BA"/>
              </w:rPr>
              <w:t>0</w:t>
            </w:r>
            <w:r w:rsidRPr="0010041C">
              <w:rPr>
                <w:rFonts w:asciiTheme="majorHAnsi" w:hAnsiTheme="majorHAnsi" w:cstheme="majorHAnsi"/>
                <w:lang w:val="bs-Latn-BA"/>
              </w:rPr>
              <w:t>2</w:t>
            </w:r>
            <w:r w:rsidR="0050760A" w:rsidRPr="0010041C">
              <w:rPr>
                <w:rFonts w:asciiTheme="majorHAnsi" w:hAnsiTheme="majorHAnsi" w:cstheme="majorHAnsi"/>
                <w:lang w:val="bs-Latn-BA"/>
              </w:rPr>
              <w:t>.</w:t>
            </w:r>
            <w:r w:rsidR="004155E1" w:rsidRPr="0010041C">
              <w:rPr>
                <w:rFonts w:asciiTheme="majorHAnsi" w:hAnsiTheme="majorHAnsi" w:cstheme="majorHAnsi"/>
                <w:lang w:val="bs-Latn-BA"/>
              </w:rPr>
              <w:t>2023</w:t>
            </w:r>
            <w:r w:rsidR="00D67D53" w:rsidRPr="0010041C">
              <w:rPr>
                <w:rFonts w:asciiTheme="majorHAnsi" w:hAnsiTheme="majorHAnsi" w:cstheme="majorHAnsi"/>
                <w:lang w:val="bs-Latn-BA"/>
              </w:rPr>
              <w:t>.</w:t>
            </w:r>
          </w:p>
        </w:tc>
      </w:tr>
      <w:tr w:rsidR="00D67D53" w:rsidRPr="0010041C" w14:paraId="0F88BE82" w14:textId="77777777" w:rsidTr="005C2B7D">
        <w:trPr>
          <w:trHeight w:val="304"/>
          <w:jc w:val="center"/>
        </w:trPr>
        <w:tc>
          <w:tcPr>
            <w:tcW w:w="6295" w:type="dxa"/>
            <w:shd w:val="clear" w:color="auto" w:fill="FFFFFF" w:themeFill="background1"/>
            <w:vAlign w:val="center"/>
          </w:tcPr>
          <w:p w14:paraId="78FF3259" w14:textId="77777777" w:rsidR="00D67D53" w:rsidRPr="0010041C" w:rsidRDefault="00D67D53" w:rsidP="00BC1403">
            <w:pPr>
              <w:spacing w:after="0" w:line="240" w:lineRule="auto"/>
              <w:rPr>
                <w:rFonts w:asciiTheme="majorHAnsi" w:hAnsiTheme="majorHAnsi" w:cstheme="majorHAnsi"/>
                <w:lang w:val="bs-Latn-BA"/>
              </w:rPr>
            </w:pPr>
            <w:r w:rsidRPr="0010041C">
              <w:rPr>
                <w:rFonts w:asciiTheme="majorHAnsi" w:hAnsiTheme="majorHAnsi" w:cstheme="majorHAnsi"/>
                <w:bCs/>
                <w:lang w:val="bs-Latn-BA"/>
              </w:rPr>
              <w:t xml:space="preserve">Rok za </w:t>
            </w:r>
            <w:proofErr w:type="spellStart"/>
            <w:r w:rsidRPr="0010041C">
              <w:rPr>
                <w:rFonts w:asciiTheme="majorHAnsi" w:hAnsiTheme="majorHAnsi" w:cstheme="majorHAnsi"/>
                <w:bCs/>
                <w:lang w:val="bs-Latn-BA"/>
              </w:rPr>
              <w:t>podnošenje</w:t>
            </w:r>
            <w:proofErr w:type="spellEnd"/>
            <w:r w:rsidRPr="0010041C">
              <w:rPr>
                <w:rFonts w:asciiTheme="majorHAnsi" w:hAnsiTheme="majorHAnsi" w:cstheme="majorHAnsi"/>
                <w:bCs/>
                <w:lang w:val="bs-Latn-BA"/>
              </w:rPr>
              <w:t xml:space="preserve"> prijedloga</w:t>
            </w:r>
          </w:p>
        </w:tc>
        <w:tc>
          <w:tcPr>
            <w:tcW w:w="1530" w:type="dxa"/>
            <w:vAlign w:val="center"/>
          </w:tcPr>
          <w:p w14:paraId="713B6B1A" w14:textId="74150086" w:rsidR="00D67D53" w:rsidRPr="0010041C" w:rsidRDefault="00D91F43" w:rsidP="00BC1403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bs-Latn-BA"/>
              </w:rPr>
            </w:pPr>
            <w:r w:rsidRPr="0010041C">
              <w:rPr>
                <w:rFonts w:asciiTheme="majorHAnsi" w:hAnsiTheme="majorHAnsi" w:cstheme="majorHAnsi"/>
                <w:lang w:val="bs-Latn-BA"/>
              </w:rPr>
              <w:t>06</w:t>
            </w:r>
            <w:r w:rsidR="00546FB1" w:rsidRPr="0010041C">
              <w:rPr>
                <w:rFonts w:asciiTheme="majorHAnsi" w:hAnsiTheme="majorHAnsi" w:cstheme="majorHAnsi"/>
                <w:lang w:val="bs-Latn-BA"/>
              </w:rPr>
              <w:t>.</w:t>
            </w:r>
            <w:r w:rsidR="008A7E47" w:rsidRPr="0010041C">
              <w:rPr>
                <w:rFonts w:asciiTheme="majorHAnsi" w:hAnsiTheme="majorHAnsi" w:cstheme="majorHAnsi"/>
                <w:lang w:val="bs-Latn-BA"/>
              </w:rPr>
              <w:t>0</w:t>
            </w:r>
            <w:r w:rsidR="008558C2" w:rsidRPr="0010041C">
              <w:rPr>
                <w:rFonts w:asciiTheme="majorHAnsi" w:hAnsiTheme="majorHAnsi" w:cstheme="majorHAnsi"/>
                <w:lang w:val="bs-Latn-BA"/>
              </w:rPr>
              <w:t>3</w:t>
            </w:r>
            <w:r w:rsidR="00C73349" w:rsidRPr="0010041C">
              <w:rPr>
                <w:rFonts w:asciiTheme="majorHAnsi" w:hAnsiTheme="majorHAnsi" w:cstheme="majorHAnsi"/>
                <w:lang w:val="bs-Latn-BA"/>
              </w:rPr>
              <w:t>.</w:t>
            </w:r>
            <w:r w:rsidR="008A7E47" w:rsidRPr="0010041C">
              <w:rPr>
                <w:rFonts w:asciiTheme="majorHAnsi" w:hAnsiTheme="majorHAnsi" w:cstheme="majorHAnsi"/>
                <w:lang w:val="bs-Latn-BA"/>
              </w:rPr>
              <w:t>2023</w:t>
            </w:r>
            <w:r w:rsidR="000F6FFD" w:rsidRPr="0010041C">
              <w:rPr>
                <w:rFonts w:asciiTheme="majorHAnsi" w:hAnsiTheme="majorHAnsi" w:cstheme="majorHAnsi"/>
                <w:lang w:val="bs-Latn-BA"/>
              </w:rPr>
              <w:t>.</w:t>
            </w:r>
          </w:p>
        </w:tc>
      </w:tr>
      <w:tr w:rsidR="001D765A" w:rsidRPr="0010041C" w14:paraId="3A217C1B" w14:textId="77777777" w:rsidTr="005C2B7D">
        <w:trPr>
          <w:trHeight w:val="304"/>
          <w:jc w:val="center"/>
        </w:trPr>
        <w:tc>
          <w:tcPr>
            <w:tcW w:w="6295" w:type="dxa"/>
            <w:shd w:val="clear" w:color="auto" w:fill="FFFFFF" w:themeFill="background1"/>
            <w:vAlign w:val="center"/>
          </w:tcPr>
          <w:p w14:paraId="0C0130A9" w14:textId="77777777" w:rsidR="001D765A" w:rsidRPr="0010041C" w:rsidRDefault="001D765A" w:rsidP="001D765A">
            <w:pPr>
              <w:spacing w:after="0" w:line="240" w:lineRule="auto"/>
              <w:rPr>
                <w:rFonts w:asciiTheme="majorHAnsi" w:hAnsiTheme="majorHAnsi" w:cstheme="majorHAnsi"/>
                <w:lang w:val="bs-Latn-BA"/>
              </w:rPr>
            </w:pPr>
            <w:r w:rsidRPr="0010041C">
              <w:rPr>
                <w:rFonts w:asciiTheme="majorHAnsi" w:hAnsiTheme="majorHAnsi" w:cstheme="majorHAnsi"/>
                <w:bCs/>
                <w:lang w:val="bs-Latn-BA"/>
              </w:rPr>
              <w:t>Obavijest o preliminarnim rezultatima poziva</w:t>
            </w:r>
          </w:p>
        </w:tc>
        <w:tc>
          <w:tcPr>
            <w:tcW w:w="1530" w:type="dxa"/>
          </w:tcPr>
          <w:p w14:paraId="24B4760C" w14:textId="3A1B66ED" w:rsidR="001D765A" w:rsidRPr="0010041C" w:rsidRDefault="001D765A" w:rsidP="001D765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bs-Latn-BA"/>
              </w:rPr>
            </w:pPr>
            <w:r w:rsidRPr="0010041C">
              <w:rPr>
                <w:rFonts w:asciiTheme="majorHAnsi" w:hAnsiTheme="majorHAnsi" w:cstheme="majorHAnsi"/>
                <w:lang w:val="bs-Latn-BA"/>
              </w:rPr>
              <w:t>15.05.2023.</w:t>
            </w:r>
          </w:p>
        </w:tc>
      </w:tr>
      <w:tr w:rsidR="001D765A" w:rsidRPr="0010041C" w14:paraId="1DF3D2B3" w14:textId="77777777" w:rsidTr="005C2B7D">
        <w:trPr>
          <w:trHeight w:val="304"/>
          <w:jc w:val="center"/>
        </w:trPr>
        <w:tc>
          <w:tcPr>
            <w:tcW w:w="6295" w:type="dxa"/>
            <w:shd w:val="clear" w:color="auto" w:fill="FFFFFF" w:themeFill="background1"/>
            <w:vAlign w:val="center"/>
          </w:tcPr>
          <w:p w14:paraId="31A2F82B" w14:textId="77777777" w:rsidR="001D765A" w:rsidRPr="0010041C" w:rsidRDefault="001D765A" w:rsidP="001D765A">
            <w:pPr>
              <w:spacing w:after="0" w:line="240" w:lineRule="auto"/>
              <w:rPr>
                <w:rFonts w:asciiTheme="majorHAnsi" w:hAnsiTheme="majorHAnsi" w:cstheme="majorHAnsi"/>
                <w:bCs/>
                <w:lang w:val="bs-Latn-BA"/>
              </w:rPr>
            </w:pPr>
            <w:r w:rsidRPr="0010041C">
              <w:rPr>
                <w:rFonts w:asciiTheme="majorHAnsi" w:hAnsiTheme="majorHAnsi" w:cstheme="majorHAnsi"/>
                <w:bCs/>
                <w:lang w:val="bs-Latn-BA"/>
              </w:rPr>
              <w:t>Rok za prigovore</w:t>
            </w:r>
          </w:p>
        </w:tc>
        <w:tc>
          <w:tcPr>
            <w:tcW w:w="1530" w:type="dxa"/>
          </w:tcPr>
          <w:p w14:paraId="541753B9" w14:textId="48486545" w:rsidR="001D765A" w:rsidRPr="0010041C" w:rsidRDefault="001D765A" w:rsidP="001D765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bs-Latn-BA"/>
              </w:rPr>
            </w:pPr>
            <w:r w:rsidRPr="0010041C">
              <w:rPr>
                <w:rFonts w:asciiTheme="majorHAnsi" w:hAnsiTheme="majorHAnsi" w:cstheme="majorHAnsi"/>
                <w:lang w:val="bs-Latn-BA"/>
              </w:rPr>
              <w:t>23.05.2023.</w:t>
            </w:r>
          </w:p>
        </w:tc>
      </w:tr>
      <w:tr w:rsidR="001D765A" w:rsidRPr="0010041C" w14:paraId="7A40508B" w14:textId="77777777" w:rsidTr="005C2B7D">
        <w:trPr>
          <w:trHeight w:val="304"/>
          <w:jc w:val="center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6E57C" w14:textId="7FB221B1" w:rsidR="001D765A" w:rsidRPr="0010041C" w:rsidRDefault="001D765A" w:rsidP="001D765A">
            <w:pPr>
              <w:spacing w:after="0" w:line="240" w:lineRule="auto"/>
              <w:rPr>
                <w:rFonts w:asciiTheme="majorHAnsi" w:hAnsiTheme="majorHAnsi" w:cstheme="majorHAnsi"/>
                <w:lang w:val="bs-Latn-BA"/>
              </w:rPr>
            </w:pPr>
            <w:r w:rsidRPr="0010041C">
              <w:rPr>
                <w:rFonts w:asciiTheme="majorHAnsi" w:hAnsiTheme="majorHAnsi" w:cstheme="majorHAnsi"/>
                <w:bCs/>
                <w:lang w:val="bs-Latn-BA"/>
              </w:rPr>
              <w:t>Obavijest o konačnim rezultatima poziva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DFE9254" w14:textId="05D5C633" w:rsidR="001D765A" w:rsidRPr="0010041C" w:rsidRDefault="00A120E2" w:rsidP="001D765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bs-Latn-BA"/>
              </w:rPr>
            </w:pPr>
            <w:r w:rsidRPr="0010041C">
              <w:rPr>
                <w:rFonts w:asciiTheme="majorHAnsi" w:hAnsiTheme="majorHAnsi" w:cstheme="majorHAnsi"/>
                <w:lang w:val="bs-Latn-BA"/>
              </w:rPr>
              <w:t>05</w:t>
            </w:r>
            <w:r w:rsidR="001D765A" w:rsidRPr="0010041C">
              <w:rPr>
                <w:rFonts w:asciiTheme="majorHAnsi" w:hAnsiTheme="majorHAnsi" w:cstheme="majorHAnsi"/>
                <w:lang w:val="bs-Latn-BA"/>
              </w:rPr>
              <w:t>.06.2023.</w:t>
            </w:r>
          </w:p>
        </w:tc>
      </w:tr>
      <w:tr w:rsidR="001D765A" w:rsidRPr="0010041C" w14:paraId="05B0E63D" w14:textId="77777777" w:rsidTr="005C2B7D">
        <w:trPr>
          <w:trHeight w:val="53"/>
          <w:jc w:val="center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ECEE6" w14:textId="77777777" w:rsidR="001D765A" w:rsidRPr="0010041C" w:rsidRDefault="001D765A" w:rsidP="001D765A">
            <w:pPr>
              <w:spacing w:after="0" w:line="240" w:lineRule="auto"/>
              <w:rPr>
                <w:rFonts w:asciiTheme="majorHAnsi" w:hAnsiTheme="majorHAnsi" w:cstheme="majorHAnsi"/>
                <w:lang w:val="bs-Latn-BA"/>
              </w:rPr>
            </w:pPr>
            <w:r w:rsidRPr="0010041C">
              <w:rPr>
                <w:rFonts w:asciiTheme="majorHAnsi" w:hAnsiTheme="majorHAnsi" w:cstheme="majorHAnsi"/>
                <w:bCs/>
                <w:lang w:val="bs-Latn-BA"/>
              </w:rPr>
              <w:t>Potpisivanje ugovora sa odabranim korisnicima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033FE56" w14:textId="75213AD6" w:rsidR="001D765A" w:rsidRPr="0010041C" w:rsidRDefault="007B738C" w:rsidP="001D765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bs-Latn-BA"/>
              </w:rPr>
            </w:pPr>
            <w:r w:rsidRPr="0010041C">
              <w:rPr>
                <w:rFonts w:asciiTheme="majorHAnsi" w:hAnsiTheme="majorHAnsi" w:cstheme="majorHAnsi"/>
                <w:lang w:val="bs-Latn-BA"/>
              </w:rPr>
              <w:t>Juni 2023</w:t>
            </w:r>
          </w:p>
        </w:tc>
      </w:tr>
      <w:tr w:rsidR="00D67D53" w:rsidRPr="0010041C" w14:paraId="4D9514F2" w14:textId="77777777" w:rsidTr="005C2B7D">
        <w:trPr>
          <w:trHeight w:val="53"/>
          <w:jc w:val="center"/>
        </w:trPr>
        <w:tc>
          <w:tcPr>
            <w:tcW w:w="6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C68719" w14:textId="77777777" w:rsidR="00D67D53" w:rsidRPr="0010041C" w:rsidRDefault="00D67D53" w:rsidP="00BC1403">
            <w:pPr>
              <w:spacing w:after="0" w:line="240" w:lineRule="auto"/>
              <w:rPr>
                <w:rFonts w:asciiTheme="majorHAnsi" w:hAnsiTheme="majorHAnsi" w:cstheme="majorHAnsi"/>
                <w:bCs/>
                <w:lang w:val="bs-Latn-BA"/>
              </w:rPr>
            </w:pPr>
          </w:p>
          <w:p w14:paraId="6E7D6017" w14:textId="65397AEF" w:rsidR="00210202" w:rsidRPr="0010041C" w:rsidRDefault="00210202" w:rsidP="00BC1403">
            <w:pPr>
              <w:spacing w:after="0" w:line="240" w:lineRule="auto"/>
              <w:rPr>
                <w:rFonts w:asciiTheme="majorHAnsi" w:hAnsiTheme="majorHAnsi" w:cstheme="majorHAnsi"/>
                <w:bCs/>
                <w:lang w:val="bs-Latn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DC3975" w14:textId="77777777" w:rsidR="00D67D53" w:rsidRPr="0010041C" w:rsidRDefault="00D67D53" w:rsidP="00BD130C">
            <w:pPr>
              <w:spacing w:after="0" w:line="240" w:lineRule="auto"/>
              <w:rPr>
                <w:rFonts w:asciiTheme="majorHAnsi" w:hAnsiTheme="majorHAnsi" w:cstheme="majorHAnsi"/>
                <w:lang w:val="bs-Latn-BA"/>
              </w:rPr>
            </w:pPr>
          </w:p>
        </w:tc>
      </w:tr>
    </w:tbl>
    <w:p w14:paraId="6B5160C7" w14:textId="77777777" w:rsidR="00D67D53" w:rsidRPr="0010041C" w:rsidRDefault="00D67D53" w:rsidP="00812CED">
      <w:pPr>
        <w:pStyle w:val="Heading1"/>
      </w:pPr>
      <w:bookmarkStart w:id="147" w:name="_Toc121914580"/>
      <w:r w:rsidRPr="0010041C">
        <w:t>6. ODLUKA O DODJELI SREDSTAVA I POTPISIVANJE UGOVORA</w:t>
      </w:r>
      <w:bookmarkEnd w:id="147"/>
    </w:p>
    <w:p w14:paraId="2BFA9C78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485169E8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Nakon odluke o dodjeli sredstava po osnovu ovog javnog poziva, odabranim korisnicima će se na potpis dostaviti ugovor o dodjeli sredstava, u skladu sa UNDP-ovim pravilima, u kojem će se definisati obaveze te rokovi realizacije samog projekta. UNDP će se obavezati da isplati sredstva u skladu s odabranim prijavama i ugovorom, dok će se korisnici obavezati da će sve planove i obaveze koje su naveli u prijavi i koje su ocjenjivane tokom </w:t>
      </w:r>
      <w:proofErr w:type="spellStart"/>
      <w:r w:rsidRPr="0010041C">
        <w:rPr>
          <w:rFonts w:asciiTheme="majorHAnsi" w:hAnsiTheme="majorHAnsi" w:cstheme="majorHAnsi"/>
          <w:lang w:val="bs-Latn-BA"/>
        </w:rPr>
        <w:t>evaluacije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realizirati. Novčana sredstva koja će biti isplaćena odabranim korisnicima će biti uslovljena realizacijom predstavljenih planova i obaveza. Ovi planovi i preuzete obaveze bit će predmet detaljnog </w:t>
      </w:r>
      <w:proofErr w:type="spellStart"/>
      <w:r w:rsidRPr="0010041C">
        <w:rPr>
          <w:rFonts w:asciiTheme="majorHAnsi" w:hAnsiTheme="majorHAnsi" w:cstheme="majorHAnsi"/>
          <w:lang w:val="bs-Latn-BA"/>
        </w:rPr>
        <w:t>praćenja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i kontrole. Nepotpuna realizacija i odstupanja od planova prezentiranih kroz prijave može rezultirati potpunim ili djelomičnim </w:t>
      </w:r>
      <w:proofErr w:type="spellStart"/>
      <w:r w:rsidRPr="0010041C">
        <w:rPr>
          <w:rFonts w:asciiTheme="majorHAnsi" w:hAnsiTheme="majorHAnsi" w:cstheme="majorHAnsi"/>
          <w:lang w:val="bs-Latn-BA"/>
        </w:rPr>
        <w:t>povlačenjem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novčanih sredstava od strane UNDP-a. </w:t>
      </w:r>
    </w:p>
    <w:p w14:paraId="7658B99A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44D53E5C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Po odobrenju projekata, korisnici će </w:t>
      </w:r>
      <w:r w:rsidRPr="0010041C">
        <w:rPr>
          <w:rFonts w:asciiTheme="majorHAnsi" w:hAnsiTheme="majorHAnsi" w:cstheme="majorHAnsi"/>
          <w:b/>
          <w:lang w:val="bs-Latn-BA"/>
        </w:rPr>
        <w:t>morati dostaviti bankovnu garanciju</w:t>
      </w:r>
      <w:r w:rsidRPr="0010041C">
        <w:rPr>
          <w:rFonts w:asciiTheme="majorHAnsi" w:hAnsiTheme="majorHAnsi" w:cstheme="majorHAnsi"/>
          <w:lang w:val="bs-Latn-BA"/>
        </w:rPr>
        <w:t xml:space="preserve"> na ukupan iznos </w:t>
      </w:r>
      <w:proofErr w:type="spellStart"/>
      <w:r w:rsidRPr="0010041C">
        <w:rPr>
          <w:rFonts w:asciiTheme="majorHAnsi" w:hAnsiTheme="majorHAnsi" w:cstheme="majorHAnsi"/>
          <w:lang w:val="bs-Latn-BA"/>
        </w:rPr>
        <w:t>finansiranja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kroz mjeru podrške, ukoliko odaberu </w:t>
      </w:r>
      <w:r w:rsidRPr="0010041C">
        <w:rPr>
          <w:rFonts w:asciiTheme="majorHAnsi" w:hAnsiTheme="majorHAnsi" w:cstheme="majorHAnsi"/>
          <w:b/>
          <w:lang w:val="bs-Latn-BA"/>
        </w:rPr>
        <w:t>avansnu isplatu sredstava podrške</w:t>
      </w:r>
      <w:r w:rsidRPr="0010041C">
        <w:rPr>
          <w:rFonts w:asciiTheme="majorHAnsi" w:hAnsiTheme="majorHAnsi" w:cstheme="majorHAnsi"/>
          <w:lang w:val="bs-Latn-BA"/>
        </w:rPr>
        <w:t xml:space="preserve">. Više informacija o sadržaju i izdavanju bankovne garancije je dato u dijelu </w:t>
      </w:r>
      <w:r w:rsidRPr="0010041C">
        <w:rPr>
          <w:rFonts w:asciiTheme="majorHAnsi" w:hAnsiTheme="majorHAnsi" w:cstheme="majorHAnsi"/>
          <w:i/>
          <w:lang w:val="bs-Latn-BA"/>
        </w:rPr>
        <w:t>2.6. Visina bespovratnih sredstava kroz mjeru podrške investicijama u prerađivačke kapacitete i marketing poljoprivrednih i prehrambenih proizvoda.</w:t>
      </w:r>
    </w:p>
    <w:p w14:paraId="43C61B2D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220D5954" w14:textId="16BD7836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Korisnici  sredstava podrške moraju osigurati </w:t>
      </w:r>
      <w:proofErr w:type="spellStart"/>
      <w:r w:rsidRPr="0010041C">
        <w:rPr>
          <w:rFonts w:asciiTheme="majorHAnsi" w:hAnsiTheme="majorHAnsi" w:cstheme="majorHAnsi"/>
          <w:b/>
          <w:lang w:val="bs-Latn-BA"/>
        </w:rPr>
        <w:t>održivost</w:t>
      </w:r>
      <w:proofErr w:type="spellEnd"/>
      <w:r w:rsidRPr="0010041C">
        <w:rPr>
          <w:rFonts w:asciiTheme="majorHAnsi" w:hAnsiTheme="majorHAnsi" w:cstheme="majorHAnsi"/>
          <w:b/>
          <w:lang w:val="bs-Latn-BA"/>
        </w:rPr>
        <w:t xml:space="preserve"> projekta</w:t>
      </w:r>
      <w:r w:rsidRPr="0010041C">
        <w:rPr>
          <w:rFonts w:asciiTheme="majorHAnsi" w:hAnsiTheme="majorHAnsi" w:cstheme="majorHAnsi"/>
          <w:lang w:val="bs-Latn-BA"/>
        </w:rPr>
        <w:t xml:space="preserve">, odnosno moraju osigurati: </w:t>
      </w:r>
    </w:p>
    <w:p w14:paraId="7528A608" w14:textId="71EF9347" w:rsidR="00D67D53" w:rsidRPr="0010041C" w:rsidRDefault="00D67D53" w:rsidP="00FD7BEC">
      <w:pPr>
        <w:pStyle w:val="ListParagraph"/>
        <w:numPr>
          <w:ilvl w:val="0"/>
          <w:numId w:val="23"/>
        </w:numPr>
        <w:spacing w:after="0" w:line="240" w:lineRule="auto"/>
        <w:ind w:right="45"/>
        <w:contextualSpacing w:val="0"/>
        <w:jc w:val="both"/>
        <w:rPr>
          <w:rFonts w:asciiTheme="majorHAnsi" w:eastAsiaTheme="minorEastAsia" w:hAnsiTheme="majorHAnsi" w:cstheme="majorHAnsi"/>
          <w:lang w:val="bs-Latn-BA"/>
        </w:rPr>
      </w:pPr>
      <w:proofErr w:type="spellStart"/>
      <w:r w:rsidRPr="0010041C">
        <w:rPr>
          <w:rFonts w:asciiTheme="majorHAnsi" w:hAnsiTheme="majorHAnsi" w:cstheme="majorHAnsi"/>
          <w:lang w:val="bs-Latn-BA"/>
        </w:rPr>
        <w:t>zadržavanje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istog broja radnika;</w:t>
      </w:r>
    </w:p>
    <w:p w14:paraId="33767BCA" w14:textId="77777777" w:rsidR="00D67D53" w:rsidRPr="0010041C" w:rsidRDefault="00D67D53" w:rsidP="00FD7BEC">
      <w:pPr>
        <w:pStyle w:val="ListParagraph"/>
        <w:numPr>
          <w:ilvl w:val="0"/>
          <w:numId w:val="23"/>
        </w:numPr>
        <w:spacing w:after="0" w:line="240" w:lineRule="auto"/>
        <w:ind w:right="45"/>
        <w:contextualSpacing w:val="0"/>
        <w:jc w:val="both"/>
        <w:rPr>
          <w:rFonts w:asciiTheme="majorHAnsi" w:eastAsiaTheme="minorEastAsia" w:hAnsiTheme="majorHAnsi" w:cstheme="majorHAnsi"/>
          <w:lang w:val="bs-Latn-BA"/>
        </w:rPr>
      </w:pPr>
      <w:r w:rsidRPr="0010041C">
        <w:rPr>
          <w:rFonts w:asciiTheme="majorHAnsi" w:eastAsiaTheme="minorEastAsia" w:hAnsiTheme="majorHAnsi" w:cstheme="majorHAnsi"/>
          <w:lang w:val="bs-Latn-BA"/>
        </w:rPr>
        <w:t xml:space="preserve">vlasništvo nad materijalnom ili nematerijalnom imovinom nabavljenom kao rezultat podrške ostaje </w:t>
      </w:r>
      <w:proofErr w:type="spellStart"/>
      <w:r w:rsidRPr="0010041C">
        <w:rPr>
          <w:rFonts w:asciiTheme="majorHAnsi" w:eastAsiaTheme="minorEastAsia" w:hAnsiTheme="majorHAnsi" w:cstheme="majorHAnsi"/>
          <w:lang w:val="bs-Latn-BA"/>
        </w:rPr>
        <w:t>nepromjenjeno</w:t>
      </w:r>
      <w:proofErr w:type="spellEnd"/>
      <w:r w:rsidRPr="0010041C">
        <w:rPr>
          <w:rFonts w:asciiTheme="majorHAnsi" w:eastAsiaTheme="minorEastAsia" w:hAnsiTheme="majorHAnsi" w:cstheme="majorHAnsi"/>
          <w:lang w:val="bs-Latn-BA"/>
        </w:rPr>
        <w:t xml:space="preserve">, tj. korisnik ne smije prodavati, otuđivati, prebacivati ili na bilo koji drugi način izvršiti </w:t>
      </w:r>
      <w:r w:rsidRPr="0010041C">
        <w:rPr>
          <w:rFonts w:asciiTheme="majorHAnsi" w:eastAsiaTheme="minorEastAsia" w:hAnsiTheme="majorHAnsi" w:cstheme="majorHAnsi"/>
          <w:lang w:val="bs-Latn-BA"/>
        </w:rPr>
        <w:lastRenderedPageBreak/>
        <w:t xml:space="preserve">transfer nad vlasništvom nabavljenih stvari prema trećim fizičkim i pravnim licima minimalno 3 godine od završetka ugovora; </w:t>
      </w:r>
    </w:p>
    <w:p w14:paraId="6377CA06" w14:textId="77777777" w:rsidR="00D67D53" w:rsidRPr="0010041C" w:rsidRDefault="00D67D53" w:rsidP="00FD7BEC">
      <w:pPr>
        <w:pStyle w:val="ListParagraph"/>
        <w:numPr>
          <w:ilvl w:val="0"/>
          <w:numId w:val="23"/>
        </w:numPr>
        <w:spacing w:after="0" w:line="240" w:lineRule="auto"/>
        <w:ind w:right="45"/>
        <w:contextualSpacing w:val="0"/>
        <w:jc w:val="both"/>
        <w:rPr>
          <w:rFonts w:asciiTheme="majorHAnsi" w:eastAsiaTheme="minorEastAsia" w:hAnsiTheme="majorHAnsi" w:cstheme="majorHAnsi"/>
          <w:lang w:val="bs-Latn-BA"/>
        </w:rPr>
      </w:pPr>
      <w:proofErr w:type="spellStart"/>
      <w:r w:rsidRPr="0010041C">
        <w:rPr>
          <w:rFonts w:asciiTheme="majorHAnsi" w:eastAsiaTheme="minorEastAsia" w:hAnsiTheme="majorHAnsi" w:cstheme="majorHAnsi"/>
          <w:lang w:val="bs-Latn-BA"/>
        </w:rPr>
        <w:t>održavanje</w:t>
      </w:r>
      <w:proofErr w:type="spellEnd"/>
      <w:r w:rsidRPr="0010041C">
        <w:rPr>
          <w:rFonts w:asciiTheme="majorHAnsi" w:eastAsiaTheme="minorEastAsia" w:hAnsiTheme="majorHAnsi" w:cstheme="majorHAnsi"/>
          <w:lang w:val="bs-Latn-BA"/>
        </w:rPr>
        <w:t xml:space="preserve"> opreme i druge imovine nabavljene tokom projekta u skladu sa preporukama proizvođača i/ili dobavljača;</w:t>
      </w:r>
    </w:p>
    <w:p w14:paraId="058E39A0" w14:textId="7207DF25" w:rsidR="00D67D53" w:rsidRPr="0010041C" w:rsidRDefault="00D67D53" w:rsidP="00FD7BEC">
      <w:pPr>
        <w:pStyle w:val="ListParagraph"/>
        <w:numPr>
          <w:ilvl w:val="0"/>
          <w:numId w:val="23"/>
        </w:numPr>
        <w:spacing w:after="0" w:line="240" w:lineRule="auto"/>
        <w:ind w:right="45"/>
        <w:jc w:val="both"/>
        <w:rPr>
          <w:rFonts w:asciiTheme="majorHAnsi" w:eastAsiaTheme="minorEastAsia" w:hAnsiTheme="majorHAnsi" w:cstheme="majorHAnsi"/>
          <w:lang w:val="bs-Latn-BA"/>
        </w:rPr>
      </w:pPr>
      <w:r w:rsidRPr="0010041C">
        <w:rPr>
          <w:rFonts w:asciiTheme="majorHAnsi" w:eastAsiaTheme="minorEastAsia" w:hAnsiTheme="majorHAnsi" w:cstheme="majorHAnsi"/>
          <w:lang w:val="bs-Latn-BA"/>
        </w:rPr>
        <w:t>čuvanje cjelokupne dokumentacije koja se odnosi na Ugovor sa UNDP od dana sklapanja Ugovora.</w:t>
      </w:r>
    </w:p>
    <w:p w14:paraId="3C4562C0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4CEA3F5C" w14:textId="38D29B59" w:rsidR="00D67D53" w:rsidRPr="0010041C" w:rsidRDefault="00D67D53" w:rsidP="10F707CE">
      <w:p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  <w:r w:rsidRPr="0010041C">
        <w:rPr>
          <w:rFonts w:asciiTheme="majorHAnsi" w:hAnsiTheme="majorHAnsi" w:cstheme="majorBidi"/>
          <w:lang w:val="bs-Latn-BA"/>
        </w:rPr>
        <w:t>Korisnici su obavezni da dostavljaju izvještaje Projekt</w:t>
      </w:r>
      <w:r w:rsidR="00774F10" w:rsidRPr="0010041C">
        <w:rPr>
          <w:rFonts w:asciiTheme="majorHAnsi" w:hAnsiTheme="majorHAnsi" w:cstheme="majorBidi"/>
          <w:lang w:val="bs-Latn-BA"/>
        </w:rPr>
        <w:t>u</w:t>
      </w:r>
      <w:r w:rsidRPr="0010041C">
        <w:rPr>
          <w:rFonts w:asciiTheme="majorHAnsi" w:hAnsiTheme="majorHAnsi" w:cstheme="majorBidi"/>
          <w:lang w:val="bs-Latn-BA"/>
        </w:rPr>
        <w:t xml:space="preserve"> na godišnjem nivou do kraja 2023. godine, kako bi se </w:t>
      </w:r>
      <w:proofErr w:type="spellStart"/>
      <w:r w:rsidRPr="0010041C">
        <w:rPr>
          <w:rFonts w:asciiTheme="majorHAnsi" w:hAnsiTheme="majorHAnsi" w:cstheme="majorBidi"/>
          <w:lang w:val="bs-Latn-BA"/>
        </w:rPr>
        <w:t>omogućilo</w:t>
      </w:r>
      <w:proofErr w:type="spellEnd"/>
      <w:r w:rsidRPr="0010041C">
        <w:rPr>
          <w:rFonts w:asciiTheme="majorHAnsi" w:hAnsiTheme="majorHAnsi" w:cstheme="majorBidi"/>
          <w:lang w:val="bs-Latn-BA"/>
        </w:rPr>
        <w:t xml:space="preserve"> </w:t>
      </w:r>
      <w:proofErr w:type="spellStart"/>
      <w:r w:rsidRPr="0010041C">
        <w:rPr>
          <w:rFonts w:asciiTheme="majorHAnsi" w:hAnsiTheme="majorHAnsi" w:cstheme="majorBidi"/>
          <w:lang w:val="bs-Latn-BA"/>
        </w:rPr>
        <w:t>praćenje</w:t>
      </w:r>
      <w:proofErr w:type="spellEnd"/>
      <w:r w:rsidRPr="0010041C">
        <w:rPr>
          <w:rFonts w:asciiTheme="majorHAnsi" w:hAnsiTheme="majorHAnsi" w:cstheme="majorBidi"/>
          <w:lang w:val="bs-Latn-BA"/>
        </w:rPr>
        <w:t xml:space="preserve"> (monitoring) razvojnih efekata u sektoru poljoprivrede. U slučaju odstupanja ili nepoštivanja odredbi mjere podrške, UNDP će pokrenuti postupak za povrat sredstava.</w:t>
      </w:r>
    </w:p>
    <w:p w14:paraId="29CC9FCE" w14:textId="073ACAA2" w:rsidR="009C3D29" w:rsidRPr="0010041C" w:rsidRDefault="009C3D29" w:rsidP="10F707CE">
      <w:p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</w:p>
    <w:p w14:paraId="77D2704B" w14:textId="77777777" w:rsidR="00210202" w:rsidRPr="0010041C" w:rsidRDefault="00210202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C171904" w14:textId="77777777" w:rsidR="00D67D53" w:rsidRPr="0010041C" w:rsidRDefault="00D67D53" w:rsidP="00812CED">
      <w:pPr>
        <w:pStyle w:val="Heading1"/>
      </w:pPr>
      <w:bookmarkStart w:id="148" w:name="_Toc121914581"/>
      <w:r w:rsidRPr="0010041C">
        <w:t>7. NAČIN ISPLATE SREDSTAVA</w:t>
      </w:r>
      <w:bookmarkEnd w:id="148"/>
      <w:r w:rsidRPr="0010041C">
        <w:t xml:space="preserve"> </w:t>
      </w:r>
    </w:p>
    <w:p w14:paraId="5D277329" w14:textId="77777777" w:rsidR="00D67D53" w:rsidRPr="0010041C" w:rsidRDefault="00D67D53" w:rsidP="00D67D53">
      <w:pPr>
        <w:pStyle w:val="Poruka"/>
        <w:spacing w:before="0" w:after="0" w:line="240" w:lineRule="auto"/>
        <w:rPr>
          <w:rFonts w:asciiTheme="majorHAnsi" w:hAnsiTheme="majorHAnsi" w:cstheme="majorHAnsi"/>
          <w:i w:val="0"/>
          <w:color w:val="auto"/>
        </w:rPr>
      </w:pPr>
    </w:p>
    <w:p w14:paraId="4D79DB63" w14:textId="77777777" w:rsidR="00D67D53" w:rsidRPr="0010041C" w:rsidRDefault="00D67D53" w:rsidP="00D67D53">
      <w:pPr>
        <w:pStyle w:val="Poruka"/>
        <w:spacing w:before="0" w:after="0" w:line="240" w:lineRule="auto"/>
        <w:rPr>
          <w:rFonts w:asciiTheme="majorHAnsi" w:hAnsiTheme="majorHAnsi" w:cstheme="majorHAnsi"/>
          <w:i w:val="0"/>
          <w:color w:val="auto"/>
        </w:rPr>
      </w:pPr>
      <w:r w:rsidRPr="0010041C">
        <w:rPr>
          <w:rFonts w:asciiTheme="majorHAnsi" w:hAnsiTheme="majorHAnsi" w:cstheme="majorHAnsi"/>
          <w:i w:val="0"/>
          <w:color w:val="auto"/>
        </w:rPr>
        <w:t xml:space="preserve">Isplata sredstava odabranim korisnicima se može vršiti na dva načina: </w:t>
      </w:r>
    </w:p>
    <w:p w14:paraId="56E24998" w14:textId="7BA4949A" w:rsidR="00D67D53" w:rsidRPr="0010041C" w:rsidRDefault="00D67D53" w:rsidP="00FD7BEC">
      <w:pPr>
        <w:pStyle w:val="Poruka"/>
        <w:numPr>
          <w:ilvl w:val="0"/>
          <w:numId w:val="26"/>
        </w:numPr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  <w:i w:val="0"/>
          <w:color w:val="auto"/>
        </w:rPr>
        <w:t xml:space="preserve">Korisnik </w:t>
      </w:r>
      <w:r w:rsidRPr="0010041C">
        <w:rPr>
          <w:rFonts w:asciiTheme="majorHAnsi" w:hAnsiTheme="majorHAnsi" w:cstheme="majorHAnsi"/>
          <w:b/>
          <w:i w:val="0"/>
          <w:color w:val="auto"/>
        </w:rPr>
        <w:t>finansira cjelokupnu investiciju</w:t>
      </w:r>
      <w:r w:rsidRPr="0010041C">
        <w:rPr>
          <w:rFonts w:asciiTheme="majorHAnsi" w:hAnsiTheme="majorHAnsi" w:cstheme="majorHAnsi"/>
          <w:i w:val="0"/>
          <w:color w:val="auto"/>
        </w:rPr>
        <w:t xml:space="preserve"> sopstvenim ili kreditnim sredstvima, a po završetku investicije i ispunjenja svih ugovornih obaveza</w:t>
      </w:r>
      <w:r w:rsidR="00B03CD9" w:rsidRPr="0010041C">
        <w:rPr>
          <w:rFonts w:asciiTheme="majorHAnsi" w:hAnsiTheme="majorHAnsi" w:cstheme="majorHAnsi"/>
          <w:i w:val="0"/>
          <w:color w:val="auto"/>
        </w:rPr>
        <w:t xml:space="preserve"> dostavlja </w:t>
      </w:r>
      <w:r w:rsidRPr="0010041C">
        <w:rPr>
          <w:rFonts w:asciiTheme="majorHAnsi" w:hAnsiTheme="majorHAnsi" w:cstheme="majorHAnsi"/>
          <w:i w:val="0"/>
          <w:color w:val="auto"/>
        </w:rPr>
        <w:t>Projekt</w:t>
      </w:r>
      <w:r w:rsidR="00D57B7D" w:rsidRPr="0010041C">
        <w:rPr>
          <w:rFonts w:asciiTheme="majorHAnsi" w:hAnsiTheme="majorHAnsi" w:cstheme="majorHAnsi"/>
          <w:i w:val="0"/>
          <w:color w:val="auto"/>
        </w:rPr>
        <w:t>i</w:t>
      </w:r>
      <w:r w:rsidRPr="0010041C">
        <w:rPr>
          <w:rFonts w:asciiTheme="majorHAnsi" w:hAnsiTheme="majorHAnsi" w:cstheme="majorHAnsi"/>
          <w:i w:val="0"/>
          <w:color w:val="auto"/>
        </w:rPr>
        <w:t xml:space="preserve"> vrš</w:t>
      </w:r>
      <w:r w:rsidR="00D57B7D" w:rsidRPr="0010041C">
        <w:rPr>
          <w:rFonts w:asciiTheme="majorHAnsi" w:hAnsiTheme="majorHAnsi" w:cstheme="majorHAnsi"/>
          <w:i w:val="0"/>
          <w:color w:val="auto"/>
        </w:rPr>
        <w:t>e</w:t>
      </w:r>
      <w:r w:rsidRPr="0010041C">
        <w:rPr>
          <w:rFonts w:asciiTheme="majorHAnsi" w:hAnsiTheme="majorHAnsi" w:cstheme="majorHAnsi"/>
          <w:i w:val="0"/>
          <w:color w:val="auto"/>
        </w:rPr>
        <w:t xml:space="preserve"> isplatu odobrenih sredstava (refundiranje troškova).</w:t>
      </w:r>
      <w:r w:rsidR="004055B9" w:rsidRPr="0010041C">
        <w:rPr>
          <w:rFonts w:asciiTheme="majorHAnsi" w:hAnsiTheme="majorHAnsi" w:cstheme="majorHAnsi"/>
          <w:i w:val="0"/>
          <w:color w:val="auto"/>
        </w:rPr>
        <w:t xml:space="preserve"> </w:t>
      </w:r>
      <w:r w:rsidRPr="0010041C">
        <w:rPr>
          <w:rFonts w:asciiTheme="majorHAnsi" w:hAnsiTheme="majorHAnsi" w:cstheme="majorHAnsi"/>
        </w:rPr>
        <w:t xml:space="preserve"> </w:t>
      </w:r>
    </w:p>
    <w:p w14:paraId="422E23E3" w14:textId="77777777" w:rsidR="00D67D53" w:rsidRPr="0010041C" w:rsidRDefault="00D67D53" w:rsidP="00FD7BEC">
      <w:pPr>
        <w:pStyle w:val="Poruka"/>
        <w:numPr>
          <w:ilvl w:val="0"/>
          <w:numId w:val="26"/>
        </w:numPr>
        <w:spacing w:before="0" w:after="0" w:line="240" w:lineRule="auto"/>
        <w:rPr>
          <w:rFonts w:asciiTheme="majorHAnsi" w:hAnsiTheme="majorHAnsi" w:cstheme="majorHAnsi"/>
          <w:i w:val="0"/>
          <w:color w:val="auto"/>
        </w:rPr>
      </w:pPr>
      <w:r w:rsidRPr="0010041C">
        <w:rPr>
          <w:rFonts w:asciiTheme="majorHAnsi" w:hAnsiTheme="majorHAnsi" w:cstheme="majorHAnsi"/>
          <w:i w:val="0"/>
          <w:color w:val="auto"/>
        </w:rPr>
        <w:t xml:space="preserve">Korisnik dobije </w:t>
      </w:r>
      <w:r w:rsidRPr="0010041C">
        <w:rPr>
          <w:rFonts w:asciiTheme="majorHAnsi" w:hAnsiTheme="majorHAnsi" w:cstheme="majorHAnsi"/>
          <w:b/>
          <w:i w:val="0"/>
          <w:color w:val="auto"/>
        </w:rPr>
        <w:t>avansnu uplatu odobrenih sredstava</w:t>
      </w:r>
      <w:r w:rsidRPr="0010041C">
        <w:rPr>
          <w:rFonts w:asciiTheme="majorHAnsi" w:hAnsiTheme="majorHAnsi" w:cstheme="majorHAnsi"/>
          <w:i w:val="0"/>
          <w:color w:val="auto"/>
        </w:rPr>
        <w:t xml:space="preserve"> podrške za realizaciju predmetne investicije. U ovom slučaju će se koristiti instrument </w:t>
      </w:r>
      <w:r w:rsidRPr="0010041C">
        <w:rPr>
          <w:rFonts w:asciiTheme="majorHAnsi" w:hAnsiTheme="majorHAnsi" w:cstheme="majorHAnsi"/>
          <w:b/>
          <w:i w:val="0"/>
          <w:color w:val="auto"/>
        </w:rPr>
        <w:t>bankovne garancije</w:t>
      </w:r>
      <w:r w:rsidRPr="0010041C">
        <w:rPr>
          <w:rFonts w:asciiTheme="majorHAnsi" w:hAnsiTheme="majorHAnsi" w:cstheme="majorHAnsi"/>
          <w:i w:val="0"/>
          <w:color w:val="auto"/>
        </w:rPr>
        <w:t xml:space="preserve"> za osiguranje odobrenih sredstava. Instrument bankovne garancije je detaljnije opisan u poglavlju </w:t>
      </w:r>
      <w:r w:rsidRPr="0010041C">
        <w:rPr>
          <w:rFonts w:asciiTheme="majorHAnsi" w:hAnsiTheme="majorHAnsi" w:cstheme="majorHAnsi"/>
          <w:color w:val="auto"/>
        </w:rPr>
        <w:t>2.6. Visina bespovratnih sredstava kroz mjeru podrške investicijama u prerađivačke kapacitete i marketing poljoprivrednih i prehrambenih proizvoda.</w:t>
      </w:r>
      <w:r w:rsidRPr="0010041C">
        <w:rPr>
          <w:rFonts w:asciiTheme="majorHAnsi" w:hAnsiTheme="majorHAnsi" w:cstheme="majorHAnsi"/>
          <w:i w:val="0"/>
          <w:color w:val="auto"/>
        </w:rPr>
        <w:t xml:space="preserve">  </w:t>
      </w:r>
    </w:p>
    <w:p w14:paraId="5D495C46" w14:textId="073ACAA2" w:rsidR="00210202" w:rsidRPr="0010041C" w:rsidRDefault="00210202" w:rsidP="10F707CE">
      <w:pPr>
        <w:pStyle w:val="Poruka"/>
        <w:spacing w:before="0" w:after="0" w:line="240" w:lineRule="auto"/>
        <w:ind w:left="720"/>
        <w:rPr>
          <w:rFonts w:asciiTheme="majorHAnsi" w:hAnsiTheme="majorHAnsi" w:cstheme="majorBidi"/>
          <w:i w:val="0"/>
          <w:color w:val="auto"/>
        </w:rPr>
      </w:pPr>
    </w:p>
    <w:p w14:paraId="5C111FD6" w14:textId="77777777" w:rsidR="00F50939" w:rsidRPr="0010041C" w:rsidRDefault="00F50939" w:rsidP="00F50939">
      <w:pPr>
        <w:pStyle w:val="Poruka"/>
        <w:spacing w:before="0" w:after="0" w:line="240" w:lineRule="auto"/>
        <w:ind w:left="720"/>
        <w:rPr>
          <w:rFonts w:asciiTheme="majorHAnsi" w:hAnsiTheme="majorHAnsi" w:cstheme="majorHAnsi"/>
          <w:i w:val="0"/>
          <w:color w:val="auto"/>
        </w:rPr>
      </w:pPr>
    </w:p>
    <w:p w14:paraId="7F2382DE" w14:textId="77777777" w:rsidR="00D67D53" w:rsidRPr="0010041C" w:rsidRDefault="00D67D53" w:rsidP="00812CED">
      <w:pPr>
        <w:pStyle w:val="Heading1"/>
      </w:pPr>
      <w:bookmarkStart w:id="149" w:name="_Toc121914582"/>
      <w:r w:rsidRPr="0010041C">
        <w:t>8. PODRŠKA U TOKU REALIZACIJE INVESTICIJA</w:t>
      </w:r>
      <w:bookmarkEnd w:id="149"/>
      <w:r w:rsidRPr="0010041C">
        <w:t xml:space="preserve"> </w:t>
      </w:r>
    </w:p>
    <w:p w14:paraId="106082D3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9B22B3B" w14:textId="1676A80B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U skladu sa dostupnim projektnim resursima, </w:t>
      </w:r>
      <w:proofErr w:type="spellStart"/>
      <w:r w:rsidRPr="0010041C">
        <w:rPr>
          <w:rFonts w:asciiTheme="majorHAnsi" w:hAnsiTheme="majorHAnsi" w:cstheme="majorHAnsi"/>
          <w:lang w:val="bs-Latn-BA"/>
        </w:rPr>
        <w:t>Projek</w:t>
      </w:r>
      <w:r w:rsidR="00774F10" w:rsidRPr="0010041C">
        <w:rPr>
          <w:rFonts w:asciiTheme="majorHAnsi" w:hAnsiTheme="majorHAnsi" w:cstheme="majorHAnsi"/>
          <w:lang w:val="bs-Latn-BA"/>
        </w:rPr>
        <w:t>a</w:t>
      </w:r>
      <w:r w:rsidRPr="0010041C">
        <w:rPr>
          <w:rFonts w:asciiTheme="majorHAnsi" w:hAnsiTheme="majorHAnsi" w:cstheme="majorHAnsi"/>
          <w:lang w:val="bs-Latn-BA"/>
        </w:rPr>
        <w:t>t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će pružiti tehničku pomoć odabranim korisnicima  sredstava financijske podrške u realizaciji odobrene investicije</w:t>
      </w:r>
      <w:r w:rsidR="00FB39AF" w:rsidRPr="0010041C">
        <w:rPr>
          <w:rFonts w:asciiTheme="majorHAnsi" w:hAnsiTheme="majorHAnsi" w:cstheme="majorHAnsi"/>
          <w:lang w:val="bs-Latn-BA"/>
        </w:rPr>
        <w:t>.</w:t>
      </w:r>
    </w:p>
    <w:p w14:paraId="733156DD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279DE19" w14:textId="77777777" w:rsidR="00D67D53" w:rsidRPr="0010041C" w:rsidRDefault="00D67D53" w:rsidP="00812CED">
      <w:pPr>
        <w:pStyle w:val="Heading1"/>
      </w:pPr>
      <w:bookmarkStart w:id="150" w:name="_Toc121914583"/>
      <w:r w:rsidRPr="0010041C" w:rsidDel="00C55D85">
        <w:t>9. I</w:t>
      </w:r>
      <w:r w:rsidRPr="0010041C">
        <w:t>ZVJEŠTAVANJE I PRAVDANJE TROŠKOVA ZA PREDMETNU INVESTICIJU</w:t>
      </w:r>
      <w:bookmarkEnd w:id="150"/>
      <w:r w:rsidRPr="0010041C">
        <w:t xml:space="preserve"> </w:t>
      </w:r>
    </w:p>
    <w:p w14:paraId="784A4DFB" w14:textId="77777777" w:rsidR="00D67D53" w:rsidRPr="0010041C" w:rsidRDefault="00D67D53" w:rsidP="00D67D53">
      <w:pPr>
        <w:pStyle w:val="CommentText"/>
        <w:spacing w:line="240" w:lineRule="auto"/>
        <w:ind w:firstLine="0"/>
        <w:rPr>
          <w:rFonts w:asciiTheme="majorHAnsi" w:eastAsia="Calibri" w:hAnsiTheme="majorHAnsi" w:cstheme="majorHAnsi"/>
          <w:b/>
          <w:sz w:val="22"/>
          <w:szCs w:val="22"/>
          <w:u w:val="single"/>
          <w:lang w:val="bs-Latn-BA" w:eastAsia="en-US"/>
        </w:rPr>
      </w:pPr>
    </w:p>
    <w:p w14:paraId="559E7B69" w14:textId="77777777" w:rsidR="00D67D53" w:rsidRPr="0010041C" w:rsidRDefault="00D67D53" w:rsidP="00D67D53">
      <w:pPr>
        <w:pStyle w:val="CommentText"/>
        <w:spacing w:line="240" w:lineRule="auto"/>
        <w:ind w:firstLine="0"/>
        <w:rPr>
          <w:rFonts w:asciiTheme="majorHAnsi" w:eastAsia="Calibri" w:hAnsiTheme="majorHAnsi" w:cstheme="majorHAnsi"/>
          <w:b/>
          <w:sz w:val="22"/>
          <w:szCs w:val="22"/>
          <w:u w:val="single"/>
          <w:lang w:val="bs-Latn-BA" w:eastAsia="en-US"/>
        </w:rPr>
      </w:pPr>
      <w:r w:rsidRPr="0010041C">
        <w:rPr>
          <w:rFonts w:asciiTheme="majorHAnsi" w:eastAsia="Calibri" w:hAnsiTheme="majorHAnsi" w:cstheme="majorHAnsi"/>
          <w:b/>
          <w:sz w:val="22"/>
          <w:szCs w:val="22"/>
          <w:u w:val="single"/>
          <w:lang w:val="bs-Latn-BA" w:eastAsia="en-US"/>
        </w:rPr>
        <w:t>Izvještavanje</w:t>
      </w:r>
    </w:p>
    <w:p w14:paraId="343AAED6" w14:textId="61196F68" w:rsidR="00D67D53" w:rsidRPr="0010041C" w:rsidRDefault="00D67D53" w:rsidP="00D67D53">
      <w:pPr>
        <w:pStyle w:val="CommentText"/>
        <w:spacing w:line="240" w:lineRule="auto"/>
        <w:ind w:firstLine="0"/>
        <w:rPr>
          <w:rFonts w:asciiTheme="majorHAnsi" w:eastAsia="Calibri" w:hAnsiTheme="majorHAnsi" w:cstheme="majorHAnsi"/>
          <w:sz w:val="22"/>
          <w:szCs w:val="22"/>
          <w:lang w:val="bs-Latn-BA" w:eastAsia="en-US"/>
        </w:rPr>
      </w:pPr>
      <w:r w:rsidRPr="0010041C">
        <w:rPr>
          <w:rFonts w:asciiTheme="majorHAnsi" w:eastAsia="Calibri" w:hAnsiTheme="majorHAnsi" w:cstheme="majorHAnsi"/>
          <w:sz w:val="22"/>
          <w:szCs w:val="22"/>
          <w:lang w:val="bs-Latn-BA" w:eastAsia="en-US"/>
        </w:rPr>
        <w:t>Odabrani korisnici sredstava finansijske podrške su dužni vršiti izvještavanje o napretku provođenja predmetnog projekta, uključujući izvještaj(e) o napretku i završni tehnički izvještaj. Izvještaji o napretku trebaju sadržavati sve pojedinosti o aktivnostima i dokaze vezane uz provođenje predmetnog projekta</w:t>
      </w:r>
      <w:r w:rsidR="005568DD" w:rsidRPr="0010041C">
        <w:rPr>
          <w:rFonts w:asciiTheme="majorHAnsi" w:eastAsia="Calibri" w:hAnsiTheme="majorHAnsi" w:cstheme="majorHAnsi"/>
          <w:sz w:val="22"/>
          <w:szCs w:val="22"/>
          <w:lang w:val="bs-Latn-BA" w:eastAsia="en-US"/>
        </w:rPr>
        <w:t xml:space="preserve"> a u skladu sa instrukcijama koje će korisnik dobiti nakon potpisivanja Ugovora o financijskoj podršci.</w:t>
      </w:r>
    </w:p>
    <w:p w14:paraId="5686AEEC" w14:textId="77777777" w:rsidR="005568DD" w:rsidRPr="0010041C" w:rsidRDefault="005568DD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1C9EE5AB" w14:textId="77777777" w:rsidR="00D67D53" w:rsidRPr="0010041C" w:rsidRDefault="00D67D53" w:rsidP="00D67D53">
      <w:pPr>
        <w:pStyle w:val="CommentText"/>
        <w:spacing w:line="240" w:lineRule="auto"/>
        <w:ind w:firstLine="0"/>
        <w:rPr>
          <w:rFonts w:asciiTheme="majorHAnsi" w:eastAsia="Calibri" w:hAnsiTheme="majorHAnsi" w:cstheme="majorHAnsi"/>
          <w:b/>
          <w:sz w:val="22"/>
          <w:szCs w:val="22"/>
          <w:u w:val="single"/>
          <w:lang w:val="bs-Latn-BA" w:eastAsia="en-US"/>
        </w:rPr>
      </w:pPr>
      <w:r w:rsidRPr="0010041C">
        <w:rPr>
          <w:rFonts w:asciiTheme="majorHAnsi" w:eastAsia="Calibri" w:hAnsiTheme="majorHAnsi" w:cstheme="majorHAnsi"/>
          <w:b/>
          <w:sz w:val="22"/>
          <w:szCs w:val="22"/>
          <w:u w:val="single"/>
          <w:lang w:val="bs-Latn-BA" w:eastAsia="en-US"/>
        </w:rPr>
        <w:t>Pravdanje troškova</w:t>
      </w:r>
    </w:p>
    <w:p w14:paraId="4D9EB773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 xml:space="preserve">Pravdanje troškova za predmetnu investiciju će se vršiti putem finansijskog izvještaja i odgovarajuće dokumentacije, čiji datumi izdavanja mogu biti samo poslije datuma potpisivanja Ugovora. </w:t>
      </w:r>
    </w:p>
    <w:p w14:paraId="5CF08C7E" w14:textId="77777777" w:rsidR="00D67D53" w:rsidRPr="0010041C" w:rsidRDefault="00D67D53" w:rsidP="00D67D53">
      <w:pPr>
        <w:pStyle w:val="Poruka"/>
        <w:spacing w:before="0" w:after="0" w:line="240" w:lineRule="auto"/>
        <w:rPr>
          <w:rFonts w:asciiTheme="majorHAnsi" w:hAnsiTheme="majorHAnsi" w:cstheme="majorHAnsi"/>
          <w:i w:val="0"/>
          <w:color w:val="000000" w:themeColor="text1"/>
          <w:spacing w:val="-2"/>
        </w:rPr>
      </w:pPr>
      <w:r w:rsidRPr="0010041C">
        <w:rPr>
          <w:rFonts w:asciiTheme="majorHAnsi" w:hAnsiTheme="majorHAnsi" w:cstheme="majorHAnsi"/>
          <w:i w:val="0"/>
          <w:color w:val="000000" w:themeColor="text1"/>
          <w:spacing w:val="-2"/>
        </w:rPr>
        <w:t xml:space="preserve">Sve uplate vezane za investiciju i ugovor sa UNDP BiH se MORAJU vršiti isključivo putem bankovnog računa (100%) i moraju imati dokaz o plaćanju. Gotovinska plaćanja, kompenzacije i ostali vidovi plaćanja se neće prihvaćati. Finansijski izvještaj mora pratiti </w:t>
      </w:r>
      <w:proofErr w:type="spellStart"/>
      <w:r w:rsidRPr="0010041C">
        <w:rPr>
          <w:rFonts w:asciiTheme="majorHAnsi" w:hAnsiTheme="majorHAnsi" w:cstheme="majorHAnsi"/>
          <w:b/>
          <w:bCs/>
          <w:i w:val="0"/>
          <w:color w:val="000000" w:themeColor="text1"/>
          <w:spacing w:val="-2"/>
        </w:rPr>
        <w:t>orginalna</w:t>
      </w:r>
      <w:proofErr w:type="spellEnd"/>
      <w:r w:rsidRPr="0010041C">
        <w:rPr>
          <w:rFonts w:asciiTheme="majorHAnsi" w:hAnsiTheme="majorHAnsi" w:cstheme="majorHAnsi"/>
          <w:i w:val="0"/>
          <w:color w:val="000000" w:themeColor="text1"/>
          <w:spacing w:val="-2"/>
        </w:rPr>
        <w:t xml:space="preserve"> dokumentacija za pravdanje troškova (fakture, predračuni/ponude, otpremnice, carinske deklaracije, bankovni izvodi, nalozi za plaćanje i slično)</w:t>
      </w:r>
      <w:r w:rsidRPr="0010041C">
        <w:rPr>
          <w:rFonts w:asciiTheme="majorHAnsi" w:hAnsiTheme="majorHAnsi" w:cstheme="majorHAnsi"/>
          <w:b/>
          <w:bCs/>
          <w:i w:val="0"/>
          <w:color w:val="000000" w:themeColor="text1"/>
          <w:spacing w:val="-2"/>
        </w:rPr>
        <w:t>.</w:t>
      </w:r>
    </w:p>
    <w:p w14:paraId="134AB630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43BFEF1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Detaljne informacije o načinu i dinamici izvještavanja i pravdanja troškova korisnici će dobiti nakon potpisivanja ugovora o finansijskoj podršci.</w:t>
      </w:r>
    </w:p>
    <w:p w14:paraId="7CB04388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111BAC66" w14:textId="378B830B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Projekt</w:t>
      </w:r>
      <w:r w:rsidR="0024028E" w:rsidRPr="0010041C">
        <w:rPr>
          <w:rFonts w:asciiTheme="majorHAnsi" w:hAnsiTheme="majorHAnsi" w:cstheme="majorHAnsi"/>
          <w:lang w:val="bs-Latn-BA"/>
        </w:rPr>
        <w:t>i</w:t>
      </w:r>
      <w:r w:rsidRPr="0010041C">
        <w:rPr>
          <w:rFonts w:asciiTheme="majorHAnsi" w:hAnsiTheme="majorHAnsi" w:cstheme="majorHAnsi"/>
          <w:lang w:val="bs-Latn-BA"/>
        </w:rPr>
        <w:t xml:space="preserve"> će odabranim korisnicima osigurati odgovarajuće obrasce i upute za izvještavanje i pravdanje troškova. </w:t>
      </w:r>
    </w:p>
    <w:p w14:paraId="6DB17F6C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4D723F2E" w14:textId="77777777" w:rsidR="00D67D53" w:rsidRPr="0010041C" w:rsidRDefault="00D67D53" w:rsidP="00812CED">
      <w:pPr>
        <w:pStyle w:val="Heading1"/>
      </w:pPr>
      <w:bookmarkStart w:id="151" w:name="_Toc121914584"/>
      <w:r w:rsidRPr="0010041C">
        <w:lastRenderedPageBreak/>
        <w:t>10. KONTROLA REALIZACIJE INVESTICIJE I PRAĆENJE</w:t>
      </w:r>
      <w:bookmarkEnd w:id="151"/>
    </w:p>
    <w:p w14:paraId="32EEA5BF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85968A8" w14:textId="262FFED5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Komisija sačinjena od predstavnika Projek</w:t>
      </w:r>
      <w:r w:rsidR="00EB564D" w:rsidRPr="0010041C">
        <w:rPr>
          <w:rFonts w:asciiTheme="majorHAnsi" w:hAnsiTheme="majorHAnsi" w:cstheme="majorHAnsi"/>
          <w:lang w:val="bs-Latn-BA"/>
        </w:rPr>
        <w:t>a</w:t>
      </w:r>
      <w:r w:rsidRPr="0010041C">
        <w:rPr>
          <w:rFonts w:asciiTheme="majorHAnsi" w:hAnsiTheme="majorHAnsi" w:cstheme="majorHAnsi"/>
          <w:lang w:val="bs-Latn-BA"/>
        </w:rPr>
        <w:t xml:space="preserve">ta i institucionalnih partnera će provoditi detaljno </w:t>
      </w:r>
      <w:proofErr w:type="spellStart"/>
      <w:r w:rsidRPr="0010041C">
        <w:rPr>
          <w:rFonts w:asciiTheme="majorHAnsi" w:hAnsiTheme="majorHAnsi" w:cstheme="majorHAnsi"/>
          <w:lang w:val="bs-Latn-BA"/>
        </w:rPr>
        <w:t>praćenje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provedbe odobrenih investicija. Podnosilac prijave se svojim potpisom na prijavi za ovaj javni poziv obavezuje da će </w:t>
      </w:r>
      <w:proofErr w:type="spellStart"/>
      <w:r w:rsidRPr="0010041C">
        <w:rPr>
          <w:rFonts w:asciiTheme="majorHAnsi" w:hAnsiTheme="majorHAnsi" w:cstheme="majorHAnsi"/>
          <w:lang w:val="bs-Latn-BA"/>
        </w:rPr>
        <w:t>omogućiti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neometan i cjelovit pristup dokumentaciji, poslovnom prostoru i ostalim relevantnim objektima i opremi, kako bi se mogao utvrditi stvarni stepen provedbe investicije. Svrha takvih posjeta s jedne strane je provjera realizacije investicije u skladu sa dogovorenim planovima, provjera postojanje opreme, mašina i objekata koji su predmet investicije, njihove ispravnosti i namjenskog korištenja itd. S druge strane, posjete služe za prikupljanje informacija i podataka o </w:t>
      </w:r>
      <w:proofErr w:type="spellStart"/>
      <w:r w:rsidRPr="0010041C">
        <w:rPr>
          <w:rFonts w:asciiTheme="majorHAnsi" w:hAnsiTheme="majorHAnsi" w:cstheme="majorHAnsi"/>
          <w:lang w:val="bs-Latn-BA"/>
        </w:rPr>
        <w:t>izvršenju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i učinku investicije u prerađivačkom kapacitetu u smislu povećanja produktivnosti, smanjenja troškova operacija, kao i povećanja prihoda i profitabilnosti.</w:t>
      </w:r>
    </w:p>
    <w:p w14:paraId="6910A775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EF516B6" w14:textId="20395BBB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spacing w:val="-2"/>
          <w:lang w:val="bs-Latn-BA"/>
        </w:rPr>
      </w:pPr>
      <w:r w:rsidRPr="0010041C">
        <w:rPr>
          <w:rFonts w:asciiTheme="majorHAnsi" w:hAnsiTheme="majorHAnsi" w:cstheme="majorHAnsi"/>
          <w:spacing w:val="-2"/>
          <w:lang w:val="bs-Latn-BA"/>
        </w:rPr>
        <w:t xml:space="preserve">Za vrijeme kontrole na terenu komisija će provjeravati poslovni i proizvodni prostor, objekte, uređaje i robu, kao i poslovnu dokumentaciju korisnika sredstava financijske podrške. </w:t>
      </w:r>
    </w:p>
    <w:p w14:paraId="5B750A79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41FB34D" w14:textId="5FD6EC33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proofErr w:type="spellStart"/>
      <w:r w:rsidRPr="0010041C">
        <w:rPr>
          <w:rFonts w:asciiTheme="majorHAnsi" w:hAnsiTheme="majorHAnsi" w:cstheme="majorHAnsi"/>
          <w:lang w:val="bs-Latn-BA"/>
        </w:rPr>
        <w:t>Praćenje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korisnika će se vršiti i nakon završene investicije u toku trajanja Projek</w:t>
      </w:r>
      <w:r w:rsidR="004E0DD2" w:rsidRPr="0010041C">
        <w:rPr>
          <w:rFonts w:asciiTheme="majorHAnsi" w:hAnsiTheme="majorHAnsi" w:cstheme="majorHAnsi"/>
          <w:lang w:val="bs-Latn-BA"/>
        </w:rPr>
        <w:t>a</w:t>
      </w:r>
      <w:r w:rsidRPr="0010041C">
        <w:rPr>
          <w:rFonts w:asciiTheme="majorHAnsi" w:hAnsiTheme="majorHAnsi" w:cstheme="majorHAnsi"/>
          <w:lang w:val="bs-Latn-BA"/>
        </w:rPr>
        <w:t xml:space="preserve">ta. Korisnik je dužan sarađivati sa projektnim osobljem i komisijama za </w:t>
      </w:r>
      <w:proofErr w:type="spellStart"/>
      <w:r w:rsidRPr="0010041C">
        <w:rPr>
          <w:rFonts w:asciiTheme="majorHAnsi" w:hAnsiTheme="majorHAnsi" w:cstheme="majorHAnsi"/>
          <w:lang w:val="bs-Latn-BA"/>
        </w:rPr>
        <w:t>praćenje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prilikom terenskih posjeta, kao i pružati potrebne informacije i dokumentaciju o samom poslovanju korisnika i uticaju provedene investicije na poslovanje korisnika. </w:t>
      </w:r>
    </w:p>
    <w:p w14:paraId="3F2E67AA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724BC4AA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Sve zloupotrebe odobrenih projektnih sredstava će biti istražene i po potrebi </w:t>
      </w:r>
      <w:proofErr w:type="spellStart"/>
      <w:r w:rsidRPr="0010041C">
        <w:rPr>
          <w:rFonts w:asciiTheme="majorHAnsi" w:hAnsiTheme="majorHAnsi" w:cstheme="majorHAnsi"/>
          <w:lang w:val="bs-Latn-BA"/>
        </w:rPr>
        <w:t>sankcionisane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u saradnji sa nadležnim institucijama BiH, entiteta i drugih nivoa vlasti. </w:t>
      </w:r>
    </w:p>
    <w:p w14:paraId="5FC49AC7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472A939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DD2BCE3" w14:textId="073ACAA2" w:rsidR="00D67D53" w:rsidRPr="0010041C" w:rsidRDefault="00D67D53" w:rsidP="00812CED">
      <w:pPr>
        <w:pStyle w:val="Heading1"/>
      </w:pPr>
      <w:bookmarkStart w:id="152" w:name="_Toc121914585"/>
      <w:r w:rsidRPr="0010041C">
        <w:t>11. PROMOCIJA PROJEKATA I OZNAČAVANJE OBJEKATA I OPREME FINANSIRANIH KROZ MJERU PODRŠKE PROJEKTA</w:t>
      </w:r>
      <w:bookmarkEnd w:id="152"/>
      <w:r w:rsidRPr="0010041C">
        <w:t xml:space="preserve"> </w:t>
      </w:r>
    </w:p>
    <w:p w14:paraId="28EFB33B" w14:textId="073ACAA2" w:rsidR="009C3D29" w:rsidRPr="0010041C" w:rsidRDefault="009C3D29" w:rsidP="10F707CE">
      <w:p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</w:p>
    <w:p w14:paraId="68A50763" w14:textId="5D79673E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Korisnik sredstava mjere podrške s kojim se potpiše Ugovor u okviru ovog javnog poziva će biti propisno označen (poslovna jedinica) informativnom pločom koja jasno </w:t>
      </w:r>
      <w:proofErr w:type="spellStart"/>
      <w:r w:rsidRPr="0010041C">
        <w:rPr>
          <w:rFonts w:asciiTheme="majorHAnsi" w:hAnsiTheme="majorHAnsi" w:cstheme="majorHAnsi"/>
          <w:lang w:val="bs-Latn-BA"/>
        </w:rPr>
        <w:t>naznačava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da je poslovanje tog korisnika financirano sredstvima EU kroz Projekte. Informativna ploča treba biti izrađena od trajnog materijala (npr. plastike, metala itd.) i treba nositi natpis „Finansirano sredstvima EU kroz projekt EU4AGRI“. Ovakva informativna ploča mora biti postavljena na najvidljivijem mjestu na zidu poslovnih prostorija/objekata u kojima je smješteno sjedište korisnika mjere podrške ili na glavnom ulazu u ured(e).</w:t>
      </w:r>
    </w:p>
    <w:p w14:paraId="1E194047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49C39911" w14:textId="1DDFC629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Osim ovakve opće informativne ploče koja se odnosi na rad korisnika mjere podrške, u slučaju sufinanciranja određene opreme, potrebno ju je označiti odgovarajućim označavajućim naljepnicama s tekstom „Finansirano sredstvima EU kroz projekt EU4AGRI</w:t>
      </w:r>
      <w:r w:rsidR="00BA3F94" w:rsidRPr="0010041C" w:rsidDel="00BA3F94">
        <w:rPr>
          <w:rFonts w:asciiTheme="majorHAnsi" w:hAnsiTheme="majorHAnsi" w:cstheme="majorHAnsi"/>
          <w:lang w:val="bs-Latn-BA"/>
        </w:rPr>
        <w:t xml:space="preserve"> </w:t>
      </w:r>
      <w:r w:rsidRPr="0010041C">
        <w:rPr>
          <w:rFonts w:asciiTheme="majorHAnsi" w:hAnsiTheme="majorHAnsi" w:cstheme="majorHAnsi"/>
          <w:lang w:val="bs-Latn-BA"/>
        </w:rPr>
        <w:t xml:space="preserve">“, a koje će imati sve zastave kao u slučaju informativne ploče. Dimenzije naljepnica će </w:t>
      </w:r>
      <w:proofErr w:type="spellStart"/>
      <w:r w:rsidRPr="0010041C">
        <w:rPr>
          <w:rFonts w:asciiTheme="majorHAnsi" w:hAnsiTheme="majorHAnsi" w:cstheme="majorHAnsi"/>
          <w:lang w:val="bs-Latn-BA"/>
        </w:rPr>
        <w:t>ovisiti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o dimenzijama opreme  na koju se stavljaju.</w:t>
      </w:r>
    </w:p>
    <w:p w14:paraId="6FD400A2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3329306D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 xml:space="preserve">Ove označavajuće naljepnice i informativne ploče moraju biti vidljivo istaknute na opremi kroz period trajanja projekta. Troškove izrade informativne ploče kao i naljepnica će snositi UNDP dok je odgovornost korisnika sredstava da </w:t>
      </w:r>
      <w:proofErr w:type="spellStart"/>
      <w:r w:rsidRPr="0010041C">
        <w:rPr>
          <w:rFonts w:asciiTheme="majorHAnsi" w:hAnsiTheme="majorHAnsi" w:cstheme="majorHAnsi"/>
          <w:lang w:val="bs-Latn-BA"/>
        </w:rPr>
        <w:t>obezbijedi</w:t>
      </w:r>
      <w:proofErr w:type="spellEnd"/>
      <w:r w:rsidRPr="0010041C">
        <w:rPr>
          <w:rFonts w:asciiTheme="majorHAnsi" w:hAnsiTheme="majorHAnsi" w:cstheme="majorHAnsi"/>
          <w:lang w:val="bs-Latn-BA"/>
        </w:rPr>
        <w:t xml:space="preserve"> njihovo stručno postavljanje. </w:t>
      </w:r>
    </w:p>
    <w:p w14:paraId="4E339CE3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2D16A1C2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Dodatno, svim korisnicima mjere podrške bit će dostavljene smjernice o vidljivosti projekta EU4AGRI koje su obavezujuće pri promociji i kreiranju promotivnog sadržaja vezanog za investiciju.</w:t>
      </w:r>
    </w:p>
    <w:p w14:paraId="58485B87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6AEC31E4" w14:textId="77777777" w:rsidR="00D67D53" w:rsidRPr="0010041C" w:rsidRDefault="00D67D53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18511FA2" w14:textId="77777777" w:rsidR="003E1119" w:rsidRPr="0010041C" w:rsidRDefault="003E1119" w:rsidP="00D67D53">
      <w:pPr>
        <w:spacing w:after="0" w:line="240" w:lineRule="auto"/>
        <w:jc w:val="both"/>
        <w:rPr>
          <w:rFonts w:asciiTheme="majorHAnsi" w:hAnsiTheme="majorHAnsi" w:cstheme="majorHAnsi"/>
          <w:lang w:val="bs-Latn-BA"/>
        </w:rPr>
      </w:pPr>
    </w:p>
    <w:p w14:paraId="0242EE98" w14:textId="073ACAA2" w:rsidR="00D67D53" w:rsidRPr="0010041C" w:rsidRDefault="00D67D53" w:rsidP="00812CED">
      <w:pPr>
        <w:pStyle w:val="Heading1"/>
      </w:pPr>
      <w:bookmarkStart w:id="153" w:name="_Toc121914586"/>
      <w:r w:rsidRPr="0010041C">
        <w:t>12. IZMJENE I/ILI ISPRAVKE JAVNOG POZIVA</w:t>
      </w:r>
      <w:bookmarkEnd w:id="153"/>
    </w:p>
    <w:p w14:paraId="4D2FA570" w14:textId="073ACAA2" w:rsidR="009C3D29" w:rsidRPr="0010041C" w:rsidRDefault="009C3D29" w:rsidP="10F707CE">
      <w:pPr>
        <w:spacing w:after="0" w:line="240" w:lineRule="auto"/>
        <w:jc w:val="both"/>
        <w:rPr>
          <w:rFonts w:asciiTheme="majorHAnsi" w:eastAsia="Myriad Pro" w:hAnsiTheme="majorHAnsi" w:cstheme="majorBidi"/>
          <w:lang w:val="bs-Latn-BA"/>
        </w:rPr>
      </w:pPr>
    </w:p>
    <w:p w14:paraId="5CC7ECF2" w14:textId="69E147AD" w:rsidR="00D67D53" w:rsidRPr="0010041C" w:rsidRDefault="00D67D53" w:rsidP="00D67D53">
      <w:pPr>
        <w:spacing w:after="0" w:line="240" w:lineRule="auto"/>
        <w:jc w:val="both"/>
        <w:rPr>
          <w:rFonts w:asciiTheme="majorHAnsi" w:eastAsia="Myriad Pro" w:hAnsiTheme="majorHAnsi" w:cstheme="majorHAnsi"/>
          <w:lang w:val="bs-Latn-BA"/>
        </w:rPr>
      </w:pPr>
      <w:r w:rsidRPr="0010041C">
        <w:rPr>
          <w:rFonts w:asciiTheme="majorHAnsi" w:eastAsia="Myriad Pro" w:hAnsiTheme="majorHAnsi" w:cstheme="majorHAnsi"/>
          <w:lang w:val="bs-Latn-BA"/>
        </w:rPr>
        <w:t xml:space="preserve">Javni poziv je moguće izmijeniti ili ispraviti najkasnije do </w:t>
      </w:r>
      <w:r w:rsidR="00194711" w:rsidRPr="0010041C">
        <w:rPr>
          <w:rFonts w:asciiTheme="majorHAnsi" w:eastAsia="Myriad Pro" w:hAnsiTheme="majorHAnsi" w:cstheme="majorHAnsi"/>
          <w:lang w:val="bs-Latn-BA"/>
        </w:rPr>
        <w:t>31</w:t>
      </w:r>
      <w:r w:rsidR="00CF7A8A" w:rsidRPr="0010041C">
        <w:rPr>
          <w:rFonts w:asciiTheme="majorHAnsi" w:eastAsia="Myriad Pro" w:hAnsiTheme="majorHAnsi" w:cstheme="majorHAnsi"/>
          <w:lang w:val="bs-Latn-BA"/>
        </w:rPr>
        <w:t>.</w:t>
      </w:r>
      <w:r w:rsidR="00194711" w:rsidRPr="0010041C">
        <w:rPr>
          <w:rFonts w:asciiTheme="majorHAnsi" w:eastAsia="Myriad Pro" w:hAnsiTheme="majorHAnsi" w:cstheme="majorHAnsi"/>
          <w:lang w:val="bs-Latn-BA"/>
        </w:rPr>
        <w:t>01</w:t>
      </w:r>
      <w:r w:rsidRPr="0010041C">
        <w:rPr>
          <w:rFonts w:asciiTheme="majorHAnsi" w:eastAsia="Myriad Pro" w:hAnsiTheme="majorHAnsi" w:cstheme="majorHAnsi"/>
          <w:lang w:val="bs-Latn-BA"/>
        </w:rPr>
        <w:t>.202</w:t>
      </w:r>
      <w:r w:rsidR="00194711" w:rsidRPr="0010041C">
        <w:rPr>
          <w:rFonts w:asciiTheme="majorHAnsi" w:eastAsia="Myriad Pro" w:hAnsiTheme="majorHAnsi" w:cstheme="majorHAnsi"/>
          <w:lang w:val="bs-Latn-BA"/>
        </w:rPr>
        <w:t>3</w:t>
      </w:r>
      <w:r w:rsidRPr="0010041C">
        <w:rPr>
          <w:rFonts w:asciiTheme="majorHAnsi" w:eastAsia="Myriad Pro" w:hAnsiTheme="majorHAnsi" w:cstheme="majorHAnsi"/>
          <w:lang w:val="bs-Latn-BA"/>
        </w:rPr>
        <w:t>. godine. Izmjena i/ili ispravak Javnog poziva objavljuje se na web stranicama na kojima je objavljen Javni poziv.</w:t>
      </w:r>
    </w:p>
    <w:p w14:paraId="7CD9F4CD" w14:textId="35281D5A" w:rsidR="00D67D53" w:rsidRPr="0010041C" w:rsidRDefault="00D67D53" w:rsidP="10F707CE">
      <w:p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</w:p>
    <w:p w14:paraId="3BD1833C" w14:textId="35281D5A" w:rsidR="009C3D29" w:rsidRPr="0010041C" w:rsidRDefault="009C3D29" w:rsidP="10F707CE">
      <w:pPr>
        <w:spacing w:after="0" w:line="240" w:lineRule="auto"/>
        <w:jc w:val="both"/>
        <w:rPr>
          <w:rFonts w:asciiTheme="majorHAnsi" w:hAnsiTheme="majorHAnsi" w:cstheme="majorBidi"/>
          <w:lang w:val="bs-Latn-BA"/>
        </w:rPr>
      </w:pPr>
    </w:p>
    <w:p w14:paraId="50915B1A" w14:textId="77777777" w:rsidR="00D67D53" w:rsidRPr="0010041C" w:rsidRDefault="00D67D53" w:rsidP="00812CED">
      <w:pPr>
        <w:pStyle w:val="Heading1"/>
      </w:pPr>
      <w:bookmarkStart w:id="154" w:name="_Toc121914587"/>
      <w:r w:rsidRPr="0010041C">
        <w:t>PRILOZI</w:t>
      </w:r>
      <w:bookmarkEnd w:id="154"/>
    </w:p>
    <w:p w14:paraId="7360CD62" w14:textId="77777777" w:rsidR="00D67D53" w:rsidRPr="0010041C" w:rsidRDefault="00D67D53" w:rsidP="00784BF4">
      <w:pPr>
        <w:pStyle w:val="Heading2"/>
      </w:pPr>
    </w:p>
    <w:p w14:paraId="17FED2A7" w14:textId="060DB341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10041C">
        <w:rPr>
          <w:rFonts w:asciiTheme="majorHAnsi" w:hAnsiTheme="majorHAnsi" w:cstheme="majorHAnsi"/>
          <w:b/>
        </w:rPr>
        <w:t xml:space="preserve">Prilog </w:t>
      </w:r>
      <w:r w:rsidR="00194711" w:rsidRPr="0010041C">
        <w:rPr>
          <w:rFonts w:asciiTheme="majorHAnsi" w:hAnsiTheme="majorHAnsi" w:cstheme="majorHAnsi"/>
          <w:b/>
        </w:rPr>
        <w:t>1</w:t>
      </w:r>
      <w:r w:rsidRPr="0010041C">
        <w:rPr>
          <w:rFonts w:asciiTheme="majorHAnsi" w:hAnsiTheme="majorHAnsi" w:cstheme="majorHAnsi"/>
          <w:b/>
        </w:rPr>
        <w:t xml:space="preserve">. </w:t>
      </w:r>
      <w:r w:rsidR="005159E6" w:rsidRPr="0010041C">
        <w:rPr>
          <w:rFonts w:asciiTheme="majorHAnsi" w:hAnsiTheme="majorHAnsi" w:cstheme="majorHAnsi"/>
          <w:b/>
        </w:rPr>
        <w:t>Obrazac poslovnog plana (</w:t>
      </w:r>
      <w:r w:rsidR="00E02EDE" w:rsidRPr="0010041C">
        <w:rPr>
          <w:rFonts w:asciiTheme="majorHAnsi" w:hAnsiTheme="majorHAnsi" w:cstheme="majorHAnsi"/>
          <w:b/>
        </w:rPr>
        <w:t>1</w:t>
      </w:r>
      <w:r w:rsidR="005159E6" w:rsidRPr="0010041C">
        <w:rPr>
          <w:rFonts w:asciiTheme="majorHAnsi" w:hAnsiTheme="majorHAnsi" w:cstheme="majorHAnsi"/>
          <w:b/>
        </w:rPr>
        <w:t xml:space="preserve">a i </w:t>
      </w:r>
      <w:r w:rsidR="00E02EDE" w:rsidRPr="0010041C">
        <w:rPr>
          <w:rFonts w:asciiTheme="majorHAnsi" w:hAnsiTheme="majorHAnsi" w:cstheme="majorHAnsi"/>
          <w:b/>
        </w:rPr>
        <w:t>1</w:t>
      </w:r>
      <w:r w:rsidR="005159E6" w:rsidRPr="0010041C">
        <w:rPr>
          <w:rFonts w:asciiTheme="majorHAnsi" w:hAnsiTheme="majorHAnsi" w:cstheme="majorHAnsi"/>
          <w:b/>
        </w:rPr>
        <w:t>b) / Obrazac Projektnog prijedloga (</w:t>
      </w:r>
      <w:r w:rsidR="00E02EDE" w:rsidRPr="0010041C">
        <w:rPr>
          <w:rFonts w:asciiTheme="majorHAnsi" w:hAnsiTheme="majorHAnsi" w:cstheme="majorHAnsi"/>
          <w:b/>
        </w:rPr>
        <w:t>1</w:t>
      </w:r>
      <w:r w:rsidR="005159E6" w:rsidRPr="0010041C">
        <w:rPr>
          <w:rFonts w:asciiTheme="majorHAnsi" w:hAnsiTheme="majorHAnsi" w:cstheme="majorHAnsi"/>
          <w:b/>
        </w:rPr>
        <w:t xml:space="preserve">c i </w:t>
      </w:r>
      <w:r w:rsidR="00E02EDE" w:rsidRPr="0010041C">
        <w:rPr>
          <w:rFonts w:asciiTheme="majorHAnsi" w:hAnsiTheme="majorHAnsi" w:cstheme="majorHAnsi"/>
          <w:b/>
        </w:rPr>
        <w:t>1</w:t>
      </w:r>
      <w:r w:rsidR="005159E6" w:rsidRPr="0010041C">
        <w:rPr>
          <w:rFonts w:asciiTheme="majorHAnsi" w:hAnsiTheme="majorHAnsi" w:cstheme="majorHAnsi"/>
          <w:b/>
        </w:rPr>
        <w:t>d).</w:t>
      </w:r>
      <w:bookmarkStart w:id="155" w:name="_Toc535564071"/>
    </w:p>
    <w:p w14:paraId="25E4081F" w14:textId="2ED0D9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noProof/>
        </w:rPr>
      </w:pPr>
      <w:r w:rsidRPr="0010041C">
        <w:rPr>
          <w:rFonts w:asciiTheme="majorHAnsi" w:hAnsiTheme="majorHAnsi" w:cstheme="majorHAnsi"/>
          <w:noProof/>
        </w:rPr>
        <w:t xml:space="preserve">Ovi dokumenti se sastoj iz dva dokumenta (Word i Excel) te se oba mogu pronaći u sekciji Prilozi. </w:t>
      </w:r>
      <w:r w:rsidR="001228F7" w:rsidRPr="0010041C">
        <w:rPr>
          <w:rFonts w:asciiTheme="majorHAnsi" w:hAnsiTheme="majorHAnsi" w:cstheme="majorHAnsi"/>
          <w:noProof/>
        </w:rPr>
        <w:t>Ovisno o traženom iznosu podrške podnosilac popunjava Projektni prijedlog (za iznose do 80.000 KM</w:t>
      </w:r>
      <w:r w:rsidR="00216242" w:rsidRPr="0010041C">
        <w:rPr>
          <w:rFonts w:asciiTheme="majorHAnsi" w:hAnsiTheme="majorHAnsi" w:cstheme="majorHAnsi"/>
          <w:noProof/>
        </w:rPr>
        <w:t xml:space="preserve"> – LOT1</w:t>
      </w:r>
      <w:r w:rsidR="001228F7" w:rsidRPr="0010041C">
        <w:rPr>
          <w:rFonts w:asciiTheme="majorHAnsi" w:hAnsiTheme="majorHAnsi" w:cstheme="majorHAnsi"/>
          <w:noProof/>
        </w:rPr>
        <w:t>) ili Poslovni plan (za iznose veće od 80.000 KM</w:t>
      </w:r>
      <w:r w:rsidR="00216242" w:rsidRPr="0010041C">
        <w:rPr>
          <w:rFonts w:asciiTheme="majorHAnsi" w:hAnsiTheme="majorHAnsi" w:cstheme="majorHAnsi"/>
          <w:noProof/>
        </w:rPr>
        <w:t xml:space="preserve"> – LOT2</w:t>
      </w:r>
      <w:r w:rsidR="001228F7" w:rsidRPr="0010041C">
        <w:rPr>
          <w:rFonts w:asciiTheme="majorHAnsi" w:hAnsiTheme="majorHAnsi" w:cstheme="majorHAnsi"/>
          <w:noProof/>
        </w:rPr>
        <w:t>).</w:t>
      </w:r>
    </w:p>
    <w:bookmarkEnd w:id="155"/>
    <w:p w14:paraId="38184143" w14:textId="77777777" w:rsidR="00D67D53" w:rsidRPr="0010041C" w:rsidRDefault="00D67D53" w:rsidP="00784BF4">
      <w:pPr>
        <w:pStyle w:val="Heading2"/>
      </w:pPr>
    </w:p>
    <w:p w14:paraId="158C836E" w14:textId="56A2819B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10041C">
        <w:rPr>
          <w:rFonts w:asciiTheme="majorHAnsi" w:hAnsiTheme="majorHAnsi" w:cstheme="majorHAnsi"/>
          <w:b/>
        </w:rPr>
        <w:t xml:space="preserve">Prilog </w:t>
      </w:r>
      <w:r w:rsidR="00E02EDE" w:rsidRPr="0010041C">
        <w:rPr>
          <w:rFonts w:asciiTheme="majorHAnsi" w:hAnsiTheme="majorHAnsi" w:cstheme="majorHAnsi"/>
          <w:b/>
        </w:rPr>
        <w:t>2</w:t>
      </w:r>
      <w:r w:rsidRPr="0010041C">
        <w:rPr>
          <w:rFonts w:asciiTheme="majorHAnsi" w:hAnsiTheme="majorHAnsi" w:cstheme="majorHAnsi"/>
          <w:b/>
        </w:rPr>
        <w:t xml:space="preserve">. Pismo namjere za </w:t>
      </w:r>
      <w:proofErr w:type="spellStart"/>
      <w:r w:rsidRPr="0010041C">
        <w:rPr>
          <w:rFonts w:asciiTheme="majorHAnsi" w:hAnsiTheme="majorHAnsi" w:cstheme="majorHAnsi"/>
          <w:b/>
        </w:rPr>
        <w:t>sufinansiranje</w:t>
      </w:r>
      <w:proofErr w:type="spellEnd"/>
      <w:r w:rsidRPr="0010041C">
        <w:rPr>
          <w:rFonts w:asciiTheme="majorHAnsi" w:hAnsiTheme="majorHAnsi" w:cstheme="majorHAnsi"/>
          <w:b/>
        </w:rPr>
        <w:t xml:space="preserve"> </w:t>
      </w:r>
      <w:r w:rsidR="002D0B01" w:rsidRPr="0010041C">
        <w:rPr>
          <w:rFonts w:asciiTheme="majorHAnsi" w:hAnsiTheme="majorHAnsi" w:cstheme="majorHAnsi"/>
          <w:b/>
        </w:rPr>
        <w:t xml:space="preserve">ukupnih prihvatljivih troškova </w:t>
      </w:r>
      <w:bookmarkStart w:id="156" w:name="_Toc535564073"/>
    </w:p>
    <w:p w14:paraId="4A9ACF81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noProof/>
        </w:rPr>
      </w:pPr>
      <w:r w:rsidRPr="0010041C">
        <w:rPr>
          <w:rFonts w:asciiTheme="majorHAnsi" w:hAnsiTheme="majorHAnsi" w:cstheme="majorHAnsi"/>
          <w:noProof/>
        </w:rPr>
        <w:t xml:space="preserve">Ovaj dokument je dostupan kao poseban Word dokument i može se pronaći u sekciji Prilozi. </w:t>
      </w:r>
    </w:p>
    <w:p w14:paraId="768D2BC8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bookmarkStart w:id="157" w:name="_Toc535564075"/>
      <w:bookmarkEnd w:id="156"/>
    </w:p>
    <w:p w14:paraId="20D58A60" w14:textId="456C27C9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10041C">
        <w:rPr>
          <w:rFonts w:asciiTheme="majorHAnsi" w:hAnsiTheme="majorHAnsi" w:cstheme="majorHAnsi"/>
          <w:b/>
        </w:rPr>
        <w:t xml:space="preserve">Prilog </w:t>
      </w:r>
      <w:r w:rsidR="00E73F58">
        <w:rPr>
          <w:rFonts w:asciiTheme="majorHAnsi" w:hAnsiTheme="majorHAnsi" w:cstheme="majorHAnsi"/>
          <w:b/>
        </w:rPr>
        <w:t>3</w:t>
      </w:r>
      <w:r w:rsidRPr="0010041C">
        <w:rPr>
          <w:rFonts w:asciiTheme="majorHAnsi" w:hAnsiTheme="majorHAnsi" w:cstheme="majorHAnsi"/>
          <w:b/>
        </w:rPr>
        <w:t>. Rekapitulacija ulaznih sirovina</w:t>
      </w:r>
    </w:p>
    <w:p w14:paraId="3B2A3BF3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Ovaj dokument je dostupan kao poseban Word dokument i može se pronaći u sekciji Prilozi.</w:t>
      </w:r>
    </w:p>
    <w:p w14:paraId="5E4AA028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</w:p>
    <w:p w14:paraId="6FEF184A" w14:textId="4EF918F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10041C">
        <w:rPr>
          <w:rFonts w:asciiTheme="majorHAnsi" w:hAnsiTheme="majorHAnsi" w:cstheme="majorHAnsi"/>
          <w:b/>
        </w:rPr>
        <w:t xml:space="preserve">Prilog </w:t>
      </w:r>
      <w:r w:rsidR="00E73F58">
        <w:rPr>
          <w:rFonts w:asciiTheme="majorHAnsi" w:hAnsiTheme="majorHAnsi" w:cstheme="majorHAnsi"/>
          <w:b/>
        </w:rPr>
        <w:t>4</w:t>
      </w:r>
      <w:r w:rsidRPr="0010041C">
        <w:rPr>
          <w:rFonts w:asciiTheme="majorHAnsi" w:hAnsiTheme="majorHAnsi" w:cstheme="majorHAnsi"/>
          <w:b/>
        </w:rPr>
        <w:t xml:space="preserve">. Izjava o poslovanju u skladu sa UN global </w:t>
      </w:r>
      <w:proofErr w:type="spellStart"/>
      <w:r w:rsidRPr="0010041C">
        <w:rPr>
          <w:rFonts w:asciiTheme="majorHAnsi" w:hAnsiTheme="majorHAnsi" w:cstheme="majorHAnsi"/>
          <w:b/>
        </w:rPr>
        <w:t>compact</w:t>
      </w:r>
      <w:proofErr w:type="spellEnd"/>
      <w:r w:rsidRPr="0010041C">
        <w:rPr>
          <w:rFonts w:asciiTheme="majorHAnsi" w:hAnsiTheme="majorHAnsi" w:cstheme="majorHAnsi"/>
          <w:b/>
        </w:rPr>
        <w:t xml:space="preserve">  </w:t>
      </w:r>
    </w:p>
    <w:p w14:paraId="4283AF17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Ovaj dokument je dostupan kao poseban Word dokument i može se pronaći u sekciji Prilozi.</w:t>
      </w:r>
      <w:bookmarkEnd w:id="157"/>
    </w:p>
    <w:p w14:paraId="50E0E7E3" w14:textId="77777777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3E3EBEF0" w14:textId="31574ADD" w:rsidR="00B20180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10041C">
        <w:rPr>
          <w:rFonts w:asciiTheme="majorHAnsi" w:hAnsiTheme="majorHAnsi" w:cstheme="majorHAnsi"/>
          <w:b/>
        </w:rPr>
        <w:t xml:space="preserve">Prilog </w:t>
      </w:r>
      <w:r w:rsidR="00E73F58">
        <w:rPr>
          <w:rFonts w:asciiTheme="majorHAnsi" w:hAnsiTheme="majorHAnsi" w:cstheme="majorHAnsi"/>
          <w:b/>
        </w:rPr>
        <w:t>5</w:t>
      </w:r>
      <w:r w:rsidRPr="0010041C">
        <w:rPr>
          <w:rFonts w:asciiTheme="majorHAnsi" w:hAnsiTheme="majorHAnsi" w:cstheme="majorHAnsi"/>
          <w:b/>
        </w:rPr>
        <w:t xml:space="preserve">. Izjava o povezanim licima </w:t>
      </w:r>
    </w:p>
    <w:p w14:paraId="5F2CC3D5" w14:textId="64843053" w:rsidR="00D67D53" w:rsidRPr="0010041C" w:rsidRDefault="00D67D53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  <w:r w:rsidRPr="0010041C">
        <w:rPr>
          <w:rFonts w:asciiTheme="majorHAnsi" w:hAnsiTheme="majorHAnsi" w:cstheme="majorHAnsi"/>
        </w:rPr>
        <w:t>Ovaj dokument je dostupan kao poseban Word dokument i može se pronaći u sekciji Prilozi.</w:t>
      </w:r>
    </w:p>
    <w:p w14:paraId="22014734" w14:textId="2615664A" w:rsidR="00F5239A" w:rsidRPr="0010041C" w:rsidRDefault="00F5239A" w:rsidP="00D67D53">
      <w:pPr>
        <w:pStyle w:val="Tekst"/>
        <w:spacing w:before="0" w:after="0" w:line="240" w:lineRule="auto"/>
        <w:rPr>
          <w:rFonts w:asciiTheme="majorHAnsi" w:hAnsiTheme="majorHAnsi" w:cstheme="majorHAnsi"/>
        </w:rPr>
      </w:pPr>
    </w:p>
    <w:p w14:paraId="1E01FAE7" w14:textId="2E3F2328" w:rsidR="00F5239A" w:rsidRPr="0010041C" w:rsidRDefault="00F5239A" w:rsidP="00D67D53">
      <w:pPr>
        <w:pStyle w:val="Tekst"/>
        <w:spacing w:before="0" w:after="0" w:line="240" w:lineRule="auto"/>
        <w:rPr>
          <w:rFonts w:asciiTheme="majorHAnsi" w:hAnsiTheme="majorHAnsi" w:cstheme="majorHAnsi"/>
          <w:b/>
        </w:rPr>
      </w:pPr>
      <w:r w:rsidRPr="0010041C">
        <w:rPr>
          <w:rFonts w:asciiTheme="majorHAnsi" w:hAnsiTheme="majorHAnsi" w:cstheme="majorHAnsi"/>
          <w:b/>
          <w:bCs/>
        </w:rPr>
        <w:t xml:space="preserve">Prilog </w:t>
      </w:r>
      <w:r w:rsidR="00E73F58">
        <w:rPr>
          <w:rFonts w:asciiTheme="majorHAnsi" w:hAnsiTheme="majorHAnsi" w:cstheme="majorHAnsi"/>
          <w:b/>
          <w:bCs/>
        </w:rPr>
        <w:t>6</w:t>
      </w:r>
      <w:r w:rsidRPr="0010041C">
        <w:rPr>
          <w:rFonts w:asciiTheme="majorHAnsi" w:hAnsiTheme="majorHAnsi" w:cstheme="majorHAnsi"/>
          <w:b/>
          <w:bCs/>
        </w:rPr>
        <w:t xml:space="preserve">. </w:t>
      </w:r>
      <w:r w:rsidRPr="0010041C">
        <w:rPr>
          <w:rFonts w:asciiTheme="majorHAnsi" w:eastAsia="Times New Roman" w:hAnsiTheme="majorHAnsi" w:cstheme="majorHAnsi"/>
          <w:b/>
          <w:bCs/>
          <w:color w:val="000000"/>
        </w:rPr>
        <w:t>Izjava Podnosioca prijave o broju radnih mjesta koja će biti kreirana</w:t>
      </w:r>
    </w:p>
    <w:p w14:paraId="37F139E2" w14:textId="4E65890D" w:rsidR="00210304" w:rsidRDefault="00B20180">
      <w:pPr>
        <w:rPr>
          <w:rFonts w:asciiTheme="majorHAnsi" w:hAnsiTheme="majorHAnsi" w:cstheme="majorHAnsi"/>
          <w:lang w:val="bs-Latn-BA"/>
        </w:rPr>
      </w:pPr>
      <w:r w:rsidRPr="0010041C">
        <w:rPr>
          <w:rFonts w:asciiTheme="majorHAnsi" w:hAnsiTheme="majorHAnsi" w:cstheme="majorHAnsi"/>
          <w:lang w:val="bs-Latn-BA"/>
        </w:rPr>
        <w:t>Ovaj dokument je dostupan kao poseban Word dokument i može se pronaći u sekciji Prilozi.</w:t>
      </w:r>
    </w:p>
    <w:p w14:paraId="6BECA005" w14:textId="77777777" w:rsidR="00210304" w:rsidRPr="00B27D0F" w:rsidRDefault="00210304">
      <w:pPr>
        <w:rPr>
          <w:rFonts w:asciiTheme="majorHAnsi" w:hAnsiTheme="majorHAnsi" w:cstheme="majorHAnsi"/>
          <w:lang w:val="bs-Latn-BA"/>
        </w:rPr>
      </w:pPr>
    </w:p>
    <w:sectPr w:rsidR="00210304" w:rsidRPr="00B27D0F" w:rsidSect="005725BB">
      <w:footerReference w:type="default" r:id="rId19"/>
      <w:headerReference w:type="first" r:id="rId20"/>
      <w:footerReference w:type="first" r:id="rId21"/>
      <w:pgSz w:w="11909" w:h="16834" w:code="9"/>
      <w:pgMar w:top="1152" w:right="1152" w:bottom="1152" w:left="1152" w:header="720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3F67" w14:textId="77777777" w:rsidR="0090503E" w:rsidRDefault="0090503E" w:rsidP="00D67D53">
      <w:pPr>
        <w:spacing w:after="0" w:line="240" w:lineRule="auto"/>
      </w:pPr>
      <w:r>
        <w:separator/>
      </w:r>
    </w:p>
  </w:endnote>
  <w:endnote w:type="continuationSeparator" w:id="0">
    <w:p w14:paraId="142348E0" w14:textId="77777777" w:rsidR="0090503E" w:rsidRDefault="0090503E" w:rsidP="00D67D53">
      <w:pPr>
        <w:spacing w:after="0" w:line="240" w:lineRule="auto"/>
      </w:pPr>
      <w:r>
        <w:continuationSeparator/>
      </w:r>
    </w:p>
  </w:endnote>
  <w:endnote w:type="continuationNotice" w:id="1">
    <w:p w14:paraId="6C1DE24E" w14:textId="77777777" w:rsidR="0090503E" w:rsidRDefault="00905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45976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1C65C40A" w14:textId="77777777" w:rsidR="00BC1403" w:rsidRPr="00D16D5B" w:rsidRDefault="00032CB8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D16D5B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D16D5B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D16D5B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9B0196">
          <w:rPr>
            <w:rFonts w:asciiTheme="majorHAnsi" w:hAnsiTheme="majorHAnsi" w:cstheme="majorHAnsi"/>
            <w:noProof/>
            <w:sz w:val="20"/>
            <w:szCs w:val="20"/>
          </w:rPr>
          <w:t>31</w:t>
        </w:r>
        <w:r w:rsidRPr="00D16D5B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071E6D42" w14:textId="77777777" w:rsidR="00BC1403" w:rsidRDefault="00BC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BCD0" w14:textId="77777777" w:rsidR="00BC1403" w:rsidRDefault="00032CB8">
    <w:pPr>
      <w:pStyle w:val="Footer"/>
    </w:pPr>
    <w:r w:rsidRPr="00331435">
      <w:rPr>
        <w:noProof/>
      </w:rPr>
      <w:drawing>
        <wp:anchor distT="0" distB="0" distL="114300" distR="114300" simplePos="0" relativeHeight="251658240" behindDoc="1" locked="0" layoutInCell="1" allowOverlap="1" wp14:anchorId="19A6D875" wp14:editId="30CACC55">
          <wp:simplePos x="0" y="0"/>
          <wp:positionH relativeFrom="margin">
            <wp:posOffset>5276215</wp:posOffset>
          </wp:positionH>
          <wp:positionV relativeFrom="paragraph">
            <wp:posOffset>-581660</wp:posOffset>
          </wp:positionV>
          <wp:extent cx="666750" cy="1014730"/>
          <wp:effectExtent l="0" t="0" r="0" b="0"/>
          <wp:wrapTight wrapText="bothSides">
            <wp:wrapPolygon edited="0">
              <wp:start x="3703" y="2433"/>
              <wp:lineTo x="3703" y="18653"/>
              <wp:lineTo x="17280" y="18653"/>
              <wp:lineTo x="17280" y="2433"/>
              <wp:lineTo x="3703" y="2433"/>
            </wp:wrapPolygon>
          </wp:wrapTight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1435">
      <w:rPr>
        <w:noProof/>
      </w:rPr>
      <w:drawing>
        <wp:anchor distT="0" distB="0" distL="114300" distR="114300" simplePos="0" relativeHeight="251658241" behindDoc="1" locked="0" layoutInCell="1" allowOverlap="1" wp14:anchorId="6F0DABD2" wp14:editId="7A859A69">
          <wp:simplePos x="0" y="0"/>
          <wp:positionH relativeFrom="margin">
            <wp:posOffset>-570</wp:posOffset>
          </wp:positionH>
          <wp:positionV relativeFrom="paragraph">
            <wp:posOffset>-367665</wp:posOffset>
          </wp:positionV>
          <wp:extent cx="1677670" cy="514350"/>
          <wp:effectExtent l="0" t="0" r="0" b="0"/>
          <wp:wrapTight wrapText="bothSides">
            <wp:wrapPolygon edited="0">
              <wp:start x="2943" y="1600"/>
              <wp:lineTo x="981" y="4000"/>
              <wp:lineTo x="981" y="12000"/>
              <wp:lineTo x="2698" y="16000"/>
              <wp:lineTo x="3188" y="18400"/>
              <wp:lineTo x="6132" y="18400"/>
              <wp:lineTo x="20603" y="15200"/>
              <wp:lineTo x="20603" y="4800"/>
              <wp:lineTo x="4905" y="1600"/>
              <wp:lineTo x="2943" y="1600"/>
            </wp:wrapPolygon>
          </wp:wrapTight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FC15" w14:textId="77777777" w:rsidR="0090503E" w:rsidRDefault="0090503E" w:rsidP="00D67D53">
      <w:pPr>
        <w:spacing w:after="0" w:line="240" w:lineRule="auto"/>
      </w:pPr>
      <w:r>
        <w:separator/>
      </w:r>
    </w:p>
  </w:footnote>
  <w:footnote w:type="continuationSeparator" w:id="0">
    <w:p w14:paraId="06AEFA4F" w14:textId="77777777" w:rsidR="0090503E" w:rsidRDefault="0090503E" w:rsidP="00D67D53">
      <w:pPr>
        <w:spacing w:after="0" w:line="240" w:lineRule="auto"/>
      </w:pPr>
      <w:r>
        <w:continuationSeparator/>
      </w:r>
    </w:p>
  </w:footnote>
  <w:footnote w:type="continuationNotice" w:id="1">
    <w:p w14:paraId="0CC12CC3" w14:textId="77777777" w:rsidR="0090503E" w:rsidRDefault="0090503E">
      <w:pPr>
        <w:spacing w:after="0" w:line="240" w:lineRule="auto"/>
      </w:pPr>
    </w:p>
  </w:footnote>
  <w:footnote w:id="2">
    <w:p w14:paraId="65BAFF18" w14:textId="7E167C71" w:rsidR="00D67D53" w:rsidRPr="005725BB" w:rsidRDefault="00D67D53" w:rsidP="00E70011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  <w:r w:rsidRPr="005725BB">
        <w:rPr>
          <w:rStyle w:val="FootnoteReference"/>
          <w:rFonts w:asciiTheme="majorHAnsi" w:hAnsiTheme="majorHAnsi" w:cstheme="majorHAnsi"/>
          <w:sz w:val="16"/>
          <w:szCs w:val="16"/>
          <w:lang w:val="bs-Latn-BA"/>
        </w:rPr>
        <w:footnoteRef/>
      </w:r>
      <w:r w:rsidRPr="005725BB">
        <w:rPr>
          <w:rFonts w:asciiTheme="majorHAnsi" w:hAnsiTheme="majorHAnsi" w:cstheme="majorHAnsi"/>
          <w:sz w:val="16"/>
          <w:szCs w:val="16"/>
          <w:lang w:val="bs-Latn-BA"/>
        </w:rPr>
        <w:t xml:space="preserve"> </w:t>
      </w:r>
      <w:r w:rsidRPr="005725BB"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  <w:lang w:val="bs-Latn-BA"/>
        </w:rPr>
        <w:t xml:space="preserve">Pod pojmom prerada podrazumijeva se dodavanje određene vrijednosti primarnim poljoprivrednim proizvodima i sirovinama što može da obuhvati širok spektar prerađivačkih aktivnosti zavisno od vrste proizvoda i načina plasmana na tržište (npr. proces termičke obrade, zamrzavanje, fermentacija, konzerviranje, sjeckanje, cijeđenje, sušenje, itd.). U skladu sa Javnim pozivom primarna proizvodnja prestaje kod skladištenja, hlađenja, sortiranja, kalibriranja i pakovanja svježih proizvoda, a prerada počinje kod procesa gdje se svježe voće i povrće obrađuje termički (npr. kuhanje, pasterizacija, zamrzavanje ili drugim procesima) i na taj način mijenja izgled, boju, miris, ukus, itd. Kod mlijeka primarna proizvodnja prestaje kod skladištenja, hlađenja i transporta svježeg mlijeka dok prerada počinje kod termičke obrade tj. pasterizacije. Kada je u pitanju meso, svi procesi od klaonice i dalje se podrazumijevaju preradom. Kod žitarica prerada počinje nakon sušenja i skladištenja i može uključiti procese kao što su mljevenje, ljuštenje zrna, hidrotermičke obrade zrna i sl. Primjer: </w:t>
      </w:r>
      <w:r w:rsidR="000D5A41" w:rsidRPr="005725BB"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  <w:lang w:val="bs-Latn-BA"/>
        </w:rPr>
        <w:t>čišćenje</w:t>
      </w:r>
      <w:r w:rsidRPr="005725BB"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  <w:lang w:val="bs-Latn-BA"/>
        </w:rPr>
        <w:t>, pakovanje, kalibriranje svježeg kupusa u gajbu je primarna proizvodnja, dok je kiseljenje tog kupusa prerada. Plasman svježih poljoprivrednih proizvoda u svom izvornom stanju se generalno smatra primarnom proizvodnjom i nije prihvatljiva po ovom Javnom pozivu.</w:t>
      </w:r>
    </w:p>
    <w:p w14:paraId="51D93B52" w14:textId="77777777" w:rsidR="00D67D53" w:rsidRPr="005725BB" w:rsidRDefault="00D67D53" w:rsidP="00E70011">
      <w:pPr>
        <w:pStyle w:val="FootnoteText"/>
        <w:spacing w:after="0" w:line="240" w:lineRule="auto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</w:p>
  </w:footnote>
  <w:footnote w:id="3">
    <w:p w14:paraId="15C59F72" w14:textId="59A5C3F2" w:rsidR="00D67D53" w:rsidRPr="005725BB" w:rsidRDefault="00D67D53" w:rsidP="005725B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sz w:val="16"/>
          <w:szCs w:val="16"/>
          <w:lang w:val="bs-Latn-BA"/>
        </w:rPr>
      </w:pPr>
      <w:r w:rsidRPr="00D71099">
        <w:rPr>
          <w:rStyle w:val="FootnoteReference"/>
          <w:rFonts w:asciiTheme="majorHAnsi" w:hAnsiTheme="majorHAnsi" w:cstheme="majorHAnsi"/>
          <w:sz w:val="16"/>
          <w:szCs w:val="16"/>
          <w:lang w:val="bs-Latn-BA"/>
        </w:rPr>
        <w:footnoteRef/>
      </w:r>
      <w:r w:rsidRPr="00D71099">
        <w:rPr>
          <w:rFonts w:asciiTheme="majorHAnsi" w:hAnsiTheme="majorHAnsi" w:cstheme="majorHAnsi"/>
          <w:sz w:val="16"/>
          <w:szCs w:val="16"/>
          <w:lang w:val="bs-Latn-BA"/>
        </w:rPr>
        <w:t xml:space="preserve">Povezana lica su fizička i pravna lica koja su međusobno povezana vlasništvom nad kapitalom ili upravlјanjem kapitalom ili </w:t>
      </w:r>
      <w:r w:rsidR="00525CE0" w:rsidRPr="00D71099">
        <w:rPr>
          <w:rFonts w:asciiTheme="majorHAnsi" w:hAnsiTheme="majorHAnsi" w:cstheme="majorHAnsi"/>
          <w:sz w:val="16"/>
          <w:szCs w:val="16"/>
          <w:lang w:val="bs-Latn-BA"/>
        </w:rPr>
        <w:t>rodbinskim vezama  (povezana lica po rodbinskim vezama</w:t>
      </w:r>
      <w:r w:rsidR="00382408" w:rsidRPr="00D71099">
        <w:rPr>
          <w:rFonts w:asciiTheme="majorHAnsi" w:hAnsiTheme="majorHAnsi" w:cstheme="majorHAnsi"/>
          <w:sz w:val="16"/>
          <w:szCs w:val="16"/>
          <w:lang w:val="bs-Latn-BA"/>
        </w:rPr>
        <w:t xml:space="preserve"> su lica; članovi porodice </w:t>
      </w:r>
      <w:r w:rsidR="005725BB" w:rsidRPr="00D71099">
        <w:rPr>
          <w:rFonts w:asciiTheme="majorHAnsi" w:hAnsiTheme="majorHAnsi" w:cstheme="majorHAnsi"/>
          <w:sz w:val="16"/>
          <w:szCs w:val="16"/>
          <w:lang w:val="bs-Latn-BA"/>
        </w:rPr>
        <w:t>i</w:t>
      </w:r>
      <w:r w:rsidR="00126F0D" w:rsidRPr="00D71099">
        <w:rPr>
          <w:rFonts w:asciiTheme="majorHAnsi" w:hAnsiTheme="majorHAnsi" w:cstheme="majorHAnsi"/>
          <w:sz w:val="16"/>
          <w:szCs w:val="16"/>
          <w:lang w:val="bs-Latn-BA"/>
        </w:rPr>
        <w:t xml:space="preserve"> to</w:t>
      </w:r>
      <w:r w:rsidR="00382408" w:rsidRPr="00D71099">
        <w:rPr>
          <w:rFonts w:asciiTheme="majorHAnsi" w:hAnsiTheme="majorHAnsi" w:cstheme="majorHAnsi"/>
          <w:sz w:val="16"/>
          <w:szCs w:val="16"/>
          <w:lang w:val="bs-Latn-BA"/>
        </w:rPr>
        <w:t>: a) bračni drug, roditelji, brat ili sestra tog bračnog druga, b) dijete, roditelji, brat, sestra, unuk ili bračni drug bilo koga od ovih lica, c) njegov krvni srodnik u pravoj liniji i u pobočnoj liniji do drugog stepena srodstva, usvojilac i usvojenik, srodnik po tazbini zaključno sa prvim stepenom i d) druga lica koja sa tim licem žive u zajedničkom domaćinstvu</w:t>
      </w:r>
      <w:r w:rsidR="00FB31CA" w:rsidRPr="00D71099">
        <w:rPr>
          <w:rFonts w:asciiTheme="majorHAnsi" w:hAnsiTheme="majorHAnsi" w:cstheme="majorHAnsi"/>
          <w:sz w:val="16"/>
          <w:szCs w:val="16"/>
          <w:lang w:val="bs-Latn-BA"/>
        </w:rPr>
        <w:t xml:space="preserve"> koja su </w:t>
      </w:r>
      <w:r w:rsidRPr="00D71099">
        <w:rPr>
          <w:rFonts w:asciiTheme="majorHAnsi" w:hAnsiTheme="majorHAnsi" w:cstheme="majorHAnsi"/>
          <w:sz w:val="16"/>
          <w:szCs w:val="16"/>
          <w:lang w:val="bs-Latn-BA"/>
        </w:rPr>
        <w:t>povezana radi postizanja zajedničkih poslovnih cilјeva, tako da poslovanje i rezultati poslovanja jednog lica mogu značajno uticati na poslovanje, odnosno rezultate poslovanja drugog lica.</w:t>
      </w:r>
    </w:p>
    <w:p w14:paraId="03B280EE" w14:textId="77777777" w:rsidR="00D67D53" w:rsidRPr="005725BB" w:rsidRDefault="00D67D53" w:rsidP="00E7001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</w:p>
  </w:footnote>
  <w:footnote w:id="4">
    <w:p w14:paraId="78D97DEC" w14:textId="38B815CF" w:rsidR="009A4936" w:rsidRPr="001778A4" w:rsidRDefault="009A4936" w:rsidP="001778A4">
      <w:pPr>
        <w:pStyle w:val="FootnoteText"/>
        <w:spacing w:after="0" w:line="240" w:lineRule="auto"/>
        <w:rPr>
          <w:rFonts w:asciiTheme="majorHAnsi" w:hAnsiTheme="majorHAnsi" w:cstheme="majorHAnsi"/>
          <w:sz w:val="16"/>
          <w:szCs w:val="16"/>
          <w:lang w:val="bs-Latn-BA"/>
        </w:rPr>
      </w:pPr>
      <w:r w:rsidRPr="00E86C86"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  <w:lang w:val="bs-Latn-BA"/>
        </w:rPr>
        <w:footnoteRef/>
      </w:r>
      <w:r w:rsidRPr="00E86C86"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  <w:lang w:val="bs-Latn-BA"/>
        </w:rPr>
        <w:t xml:space="preserve"> </w:t>
      </w:r>
      <w:r w:rsidR="00BC2134" w:rsidRPr="00E86C86"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  <w:lang w:val="bs-Latn-BA"/>
        </w:rPr>
        <w:t>Prosti zbroj ostvarenih prihoda korisnika i povezanih lica</w:t>
      </w:r>
      <w:r w:rsidR="00497E7E"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  <w:lang w:val="bs-Latn-BA"/>
        </w:rPr>
        <w:t xml:space="preserve">, </w:t>
      </w:r>
      <w:r w:rsidR="00BC2134" w:rsidRPr="00E86C86"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  <w:lang w:val="bs-Latn-BA"/>
        </w:rPr>
        <w:t>a ne konsolidovani podaci</w:t>
      </w:r>
    </w:p>
  </w:footnote>
  <w:footnote w:id="5">
    <w:p w14:paraId="0D223B2A" w14:textId="2988989C" w:rsidR="00716059" w:rsidRPr="00CA77BB" w:rsidRDefault="00716059" w:rsidP="0087174B">
      <w:pPr>
        <w:pStyle w:val="FootnoteText"/>
        <w:spacing w:after="0"/>
        <w:rPr>
          <w:rFonts w:asciiTheme="majorHAnsi" w:hAnsiTheme="majorHAnsi" w:cstheme="majorHAnsi"/>
          <w:sz w:val="16"/>
          <w:szCs w:val="16"/>
          <w:lang w:val="bs-Latn-BA"/>
        </w:rPr>
      </w:pPr>
      <w:r w:rsidRPr="00CA77BB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CA77BB">
        <w:rPr>
          <w:rFonts w:asciiTheme="majorHAnsi" w:hAnsiTheme="majorHAnsi" w:cstheme="majorHAnsi"/>
          <w:sz w:val="16"/>
          <w:szCs w:val="16"/>
        </w:rPr>
        <w:t xml:space="preserve"> </w:t>
      </w:r>
      <w:r w:rsidR="003B50B0" w:rsidRPr="00CA77BB">
        <w:rPr>
          <w:rFonts w:asciiTheme="majorHAnsi" w:hAnsiTheme="majorHAnsi" w:cstheme="majorHAnsi"/>
          <w:sz w:val="16"/>
          <w:szCs w:val="16"/>
          <w:lang w:val="bs-Latn-BA"/>
        </w:rPr>
        <w:t>Prihvatljiva je isključivo proizvodnja čaja</w:t>
      </w:r>
      <w:r w:rsidR="00E9568B" w:rsidRPr="00CA77BB">
        <w:rPr>
          <w:rFonts w:asciiTheme="majorHAnsi" w:hAnsiTheme="majorHAnsi" w:cstheme="majorHAnsi"/>
          <w:sz w:val="16"/>
          <w:szCs w:val="16"/>
          <w:lang w:val="bs-Latn-BA"/>
        </w:rPr>
        <w:t>.</w:t>
      </w:r>
    </w:p>
  </w:footnote>
  <w:footnote w:id="6">
    <w:p w14:paraId="69D25E2D" w14:textId="349093F3" w:rsidR="000A7006" w:rsidRPr="00CA77BB" w:rsidRDefault="000A7006" w:rsidP="008A5771">
      <w:pPr>
        <w:pStyle w:val="FootnoteText"/>
        <w:spacing w:after="0" w:line="240" w:lineRule="auto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  <w:r w:rsidRPr="00CA77BB">
        <w:rPr>
          <w:rStyle w:val="FootnoteReference"/>
          <w:rFonts w:asciiTheme="majorHAnsi" w:hAnsiTheme="majorHAnsi" w:cstheme="majorHAnsi"/>
          <w:sz w:val="16"/>
          <w:szCs w:val="16"/>
          <w:lang w:val="bs-Latn-BA"/>
        </w:rPr>
        <w:footnoteRef/>
      </w:r>
      <w:r w:rsidRPr="00CA77BB">
        <w:rPr>
          <w:rFonts w:asciiTheme="majorHAnsi" w:hAnsiTheme="majorHAnsi" w:cstheme="majorHAnsi"/>
          <w:sz w:val="16"/>
          <w:szCs w:val="16"/>
          <w:lang w:val="bs-Latn-BA"/>
        </w:rPr>
        <w:t xml:space="preserve"> Kod ljekobilja i začinskog bilja pod preradom se podrazumijeva procese obrade/prerade svježih poljoprivrednih proizvoda</w:t>
      </w:r>
      <w:r w:rsidR="009F5F92" w:rsidRPr="00CA77BB">
        <w:rPr>
          <w:rFonts w:asciiTheme="majorHAnsi" w:hAnsiTheme="majorHAnsi" w:cstheme="majorHAnsi"/>
          <w:sz w:val="16"/>
          <w:szCs w:val="16"/>
          <w:lang w:val="bs-Latn-BA"/>
        </w:rPr>
        <w:t xml:space="preserve"> </w:t>
      </w:r>
      <w:r w:rsidR="00D82B51" w:rsidRPr="00CA77BB">
        <w:rPr>
          <w:rFonts w:asciiTheme="majorHAnsi" w:hAnsiTheme="majorHAnsi" w:cstheme="majorHAnsi"/>
          <w:sz w:val="16"/>
          <w:szCs w:val="16"/>
          <w:lang w:val="bs-Latn-BA"/>
        </w:rPr>
        <w:t>(udio svježih proizvoda je minimalno 50%)</w:t>
      </w:r>
      <w:r w:rsidRPr="00CA77BB">
        <w:rPr>
          <w:rFonts w:asciiTheme="majorHAnsi" w:hAnsiTheme="majorHAnsi" w:cstheme="majorHAnsi"/>
          <w:sz w:val="16"/>
          <w:szCs w:val="16"/>
          <w:lang w:val="bs-Latn-BA"/>
        </w:rPr>
        <w:t xml:space="preserve"> i proizvodnju isključivo prehrambenih proizvoda</w:t>
      </w:r>
      <w:r w:rsidR="00E9568B" w:rsidRPr="00CA77BB">
        <w:rPr>
          <w:rFonts w:asciiTheme="majorHAnsi" w:hAnsiTheme="majorHAnsi" w:cstheme="majorHAnsi"/>
          <w:sz w:val="16"/>
          <w:szCs w:val="16"/>
          <w:lang w:val="bs-Latn-BA"/>
        </w:rPr>
        <w:t>.</w:t>
      </w:r>
    </w:p>
  </w:footnote>
  <w:footnote w:id="7">
    <w:p w14:paraId="0C6E5DA0" w14:textId="54BB67F9" w:rsidR="00E63B9C" w:rsidRPr="00CA77BB" w:rsidRDefault="00E63B9C" w:rsidP="00762DFD">
      <w:pPr>
        <w:pStyle w:val="FootnoteText"/>
        <w:spacing w:after="0"/>
        <w:rPr>
          <w:rFonts w:asciiTheme="majorHAnsi" w:hAnsiTheme="majorHAnsi" w:cstheme="majorHAnsi"/>
          <w:sz w:val="16"/>
          <w:szCs w:val="16"/>
          <w:lang w:val="bs-Latn-BA"/>
        </w:rPr>
      </w:pPr>
      <w:r w:rsidRPr="00CA77BB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CA77BB">
        <w:rPr>
          <w:rFonts w:asciiTheme="majorHAnsi" w:hAnsiTheme="majorHAnsi" w:cstheme="majorHAnsi"/>
          <w:sz w:val="16"/>
          <w:szCs w:val="16"/>
        </w:rPr>
        <w:t xml:space="preserve"> </w:t>
      </w:r>
      <w:r w:rsidRPr="00CA77BB">
        <w:rPr>
          <w:rFonts w:asciiTheme="majorHAnsi" w:hAnsiTheme="majorHAnsi" w:cstheme="majorHAnsi"/>
          <w:sz w:val="16"/>
          <w:szCs w:val="16"/>
          <w:lang w:val="bs-Latn-BA"/>
        </w:rPr>
        <w:t>Prihvatljiva je prerada i proizvodnja koja se isključivo odnosi na prehrambenu industriju</w:t>
      </w:r>
      <w:r w:rsidR="00E9568B" w:rsidRPr="00CA77BB">
        <w:rPr>
          <w:rFonts w:asciiTheme="majorHAnsi" w:hAnsiTheme="majorHAnsi" w:cstheme="majorHAnsi"/>
          <w:sz w:val="16"/>
          <w:szCs w:val="16"/>
          <w:lang w:val="bs-Latn-BA"/>
        </w:rPr>
        <w:t>.</w:t>
      </w:r>
    </w:p>
  </w:footnote>
  <w:footnote w:id="8">
    <w:p w14:paraId="1BFCCB6C" w14:textId="32B4D0F1" w:rsidR="003A143C" w:rsidRPr="00CA77BB" w:rsidRDefault="003A143C">
      <w:pPr>
        <w:pStyle w:val="FootnoteText"/>
        <w:rPr>
          <w:rFonts w:asciiTheme="majorHAnsi" w:hAnsiTheme="majorHAnsi" w:cstheme="majorHAnsi"/>
          <w:sz w:val="16"/>
          <w:szCs w:val="16"/>
          <w:lang w:val="bs-Latn-BA"/>
        </w:rPr>
      </w:pPr>
      <w:r w:rsidRPr="00CA77BB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CA77BB">
        <w:rPr>
          <w:rFonts w:asciiTheme="majorHAnsi" w:hAnsiTheme="majorHAnsi" w:cstheme="majorHAnsi"/>
          <w:sz w:val="16"/>
          <w:szCs w:val="16"/>
        </w:rPr>
        <w:t xml:space="preserve"> Isključivo proizvodi uključeni u 10.61 Proizvodnja mlinskih proizvoda</w:t>
      </w:r>
      <w:r w:rsidR="009A5D69" w:rsidRPr="00CA77BB">
        <w:rPr>
          <w:rFonts w:asciiTheme="majorHAnsi" w:hAnsiTheme="majorHAnsi" w:cstheme="majorHAnsi"/>
          <w:sz w:val="16"/>
          <w:szCs w:val="16"/>
        </w:rPr>
        <w:t xml:space="preserve"> </w:t>
      </w:r>
      <w:r w:rsidR="00E86C86" w:rsidRPr="00CA77BB">
        <w:rPr>
          <w:rFonts w:asciiTheme="majorHAnsi" w:hAnsiTheme="majorHAnsi" w:cstheme="majorHAnsi"/>
          <w:sz w:val="16"/>
          <w:szCs w:val="16"/>
        </w:rPr>
        <w:t>i</w:t>
      </w:r>
      <w:r w:rsidR="009A5D69" w:rsidRPr="00CA77BB">
        <w:rPr>
          <w:rFonts w:asciiTheme="majorHAnsi" w:hAnsiTheme="majorHAnsi" w:cstheme="majorHAnsi"/>
          <w:sz w:val="16"/>
          <w:szCs w:val="16"/>
        </w:rPr>
        <w:t xml:space="preserve"> 10.73 Proizvodnja makarona, rezanaca, kuskusa i sličnih proizvoda od brašna</w:t>
      </w:r>
      <w:r w:rsidR="003328FD" w:rsidRPr="00CA77BB">
        <w:rPr>
          <w:rFonts w:asciiTheme="majorHAnsi" w:hAnsiTheme="majorHAnsi" w:cstheme="majorHAnsi"/>
          <w:sz w:val="16"/>
          <w:szCs w:val="16"/>
        </w:rPr>
        <w:t xml:space="preserve"> i 11.05 Proizvodnja piva</w:t>
      </w:r>
    </w:p>
  </w:footnote>
  <w:footnote w:id="9">
    <w:p w14:paraId="0F39F3EA" w14:textId="39C02E95" w:rsidR="003C4672" w:rsidRPr="00BE75A8" w:rsidRDefault="003C4672" w:rsidP="00BE75A8">
      <w:pPr>
        <w:pStyle w:val="FootnoteText"/>
        <w:spacing w:after="0" w:line="240" w:lineRule="auto"/>
        <w:rPr>
          <w:rFonts w:asciiTheme="majorHAnsi" w:hAnsiTheme="majorHAnsi" w:cstheme="majorHAnsi"/>
          <w:sz w:val="16"/>
          <w:szCs w:val="16"/>
          <w:lang w:val="bs-Latn-BA"/>
        </w:rPr>
      </w:pPr>
      <w:r w:rsidRPr="00CA77BB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CA77BB">
        <w:rPr>
          <w:rFonts w:asciiTheme="majorHAnsi" w:hAnsiTheme="majorHAnsi" w:cstheme="majorHAnsi"/>
          <w:sz w:val="16"/>
          <w:szCs w:val="16"/>
        </w:rPr>
        <w:t xml:space="preserve"> </w:t>
      </w:r>
      <w:r w:rsidRPr="00CA77BB">
        <w:rPr>
          <w:rFonts w:asciiTheme="majorHAnsi" w:hAnsiTheme="majorHAnsi" w:cstheme="majorHAnsi"/>
          <w:sz w:val="16"/>
          <w:szCs w:val="16"/>
          <w:lang w:val="bs-Latn-BA"/>
        </w:rPr>
        <w:t xml:space="preserve">U skladu sa opisom u SKDu </w:t>
      </w:r>
      <w:r w:rsidR="006F35DE" w:rsidRPr="00CA77BB">
        <w:rPr>
          <w:rFonts w:asciiTheme="majorHAnsi" w:hAnsiTheme="majorHAnsi" w:cstheme="majorHAnsi"/>
          <w:sz w:val="16"/>
          <w:szCs w:val="16"/>
          <w:lang w:val="bs-Latn-BA"/>
        </w:rPr>
        <w:t>10.85 Proizvodnja gotove hrane i jela</w:t>
      </w:r>
    </w:p>
  </w:footnote>
  <w:footnote w:id="10">
    <w:p w14:paraId="22993760" w14:textId="77777777" w:rsidR="00762DFD" w:rsidRPr="00806221" w:rsidRDefault="00D67D53" w:rsidP="00762DFD">
      <w:pPr>
        <w:spacing w:after="0" w:line="240" w:lineRule="auto"/>
        <w:jc w:val="both"/>
        <w:rPr>
          <w:rFonts w:asciiTheme="majorHAnsi" w:hAnsiTheme="majorHAnsi" w:cstheme="majorHAnsi"/>
          <w:color w:val="333333"/>
          <w:sz w:val="16"/>
          <w:szCs w:val="16"/>
          <w:bdr w:val="none" w:sz="0" w:space="0" w:color="auto" w:frame="1"/>
          <w:shd w:val="clear" w:color="auto" w:fill="FFFFFF"/>
          <w:lang w:val="bs-Latn-BA"/>
        </w:rPr>
      </w:pPr>
      <w:r w:rsidRPr="00806221">
        <w:rPr>
          <w:rStyle w:val="FootnoteReference"/>
          <w:rFonts w:asciiTheme="majorHAnsi" w:hAnsiTheme="majorHAnsi" w:cstheme="majorHAnsi"/>
          <w:sz w:val="16"/>
          <w:szCs w:val="16"/>
          <w:lang w:val="bs-Latn-BA"/>
        </w:rPr>
        <w:footnoteRef/>
      </w:r>
      <w:r w:rsidRPr="00806221">
        <w:rPr>
          <w:rFonts w:asciiTheme="majorHAnsi" w:hAnsiTheme="majorHAnsi" w:cstheme="majorHAnsi"/>
          <w:sz w:val="16"/>
          <w:szCs w:val="16"/>
          <w:lang w:val="bs-Latn-BA"/>
        </w:rPr>
        <w:t xml:space="preserve"> </w:t>
      </w:r>
      <w:r w:rsidR="00762DFD" w:rsidRPr="00806221">
        <w:rPr>
          <w:rFonts w:asciiTheme="majorHAnsi" w:hAnsiTheme="majorHAnsi" w:cstheme="majorHAnsi"/>
          <w:sz w:val="16"/>
          <w:szCs w:val="16"/>
          <w:lang w:val="bs-Latn-BA"/>
        </w:rPr>
        <w:t xml:space="preserve">Prema izvještaju o Socio-ekonomskim pokazateljima po općinama u FBiH za 2021. godinu, u V grupu (izrazito nerazvijene općine) spadaju sljedeće JLS: Ravno, Vareš, Domaljevac-Šamac, Ključ, Bužim, Drvar, Glamoč, Čelić, Teočak, Pale, Sapna, Bosansko Grahovo i Dobretići. U grupu IV (nerazvijene općine) spadaju: Grad Livno, Fojnica, Olovo, Grad Zavidovići, Foča, Kalesija, Grad Stolac, Grad Bosanska Krupa, Grad Cazin, Tomislavgrad, Gornji Vakuf-Uskoplje, Velika Kladuša, Prozor, Odžak, Sanski Most, Kladanj i Bosanski Petrovac. Izvještaj dostupan na sljedećem </w:t>
      </w:r>
      <w:hyperlink r:id="rId1" w:history="1">
        <w:r w:rsidR="00762DFD" w:rsidRPr="00BE75A8">
          <w:rPr>
            <w:rFonts w:asciiTheme="majorHAnsi" w:eastAsia="Times New Roman" w:hAnsiTheme="majorHAnsi" w:cstheme="majorHAnsi"/>
            <w:color w:val="0000FF"/>
            <w:sz w:val="16"/>
            <w:szCs w:val="16"/>
            <w:u w:val="single"/>
            <w:lang w:val="bs-Latn-BA"/>
          </w:rPr>
          <w:t>linku</w:t>
        </w:r>
      </w:hyperlink>
      <w:r w:rsidR="00762DFD" w:rsidRPr="00BE75A8">
        <w:rPr>
          <w:rFonts w:asciiTheme="majorHAnsi" w:eastAsia="Times New Roman" w:hAnsiTheme="majorHAnsi" w:cstheme="majorHAnsi"/>
          <w:color w:val="0000FF"/>
          <w:sz w:val="16"/>
          <w:szCs w:val="16"/>
          <w:u w:val="single"/>
          <w:lang w:val="bs-Latn-BA"/>
        </w:rPr>
        <w:t>.</w:t>
      </w:r>
      <w:r w:rsidR="00762DFD" w:rsidRPr="00806221">
        <w:rPr>
          <w:rFonts w:asciiTheme="majorHAnsi" w:hAnsiTheme="majorHAnsi" w:cstheme="majorHAnsi"/>
          <w:sz w:val="16"/>
          <w:szCs w:val="16"/>
          <w:lang w:val="bs-Latn-BA"/>
        </w:rPr>
        <w:t xml:space="preserve"> </w:t>
      </w:r>
    </w:p>
    <w:p w14:paraId="18AB2A7B" w14:textId="3D0C56D2" w:rsidR="00D67D53" w:rsidRPr="00BE75A8" w:rsidRDefault="00762DFD" w:rsidP="00BA78BC">
      <w:pPr>
        <w:spacing w:after="0" w:line="240" w:lineRule="auto"/>
        <w:jc w:val="both"/>
        <w:rPr>
          <w:rFonts w:asciiTheme="majorHAnsi" w:hAnsiTheme="majorHAnsi" w:cstheme="majorHAnsi"/>
          <w:color w:val="666666"/>
          <w:sz w:val="16"/>
          <w:szCs w:val="16"/>
          <w:lang w:val="bs-Latn-BA"/>
        </w:rPr>
      </w:pPr>
      <w:r w:rsidRPr="00806221">
        <w:rPr>
          <w:rFonts w:asciiTheme="majorHAnsi" w:hAnsiTheme="majorHAnsi" w:cstheme="majorHAnsi"/>
          <w:sz w:val="16"/>
          <w:szCs w:val="16"/>
          <w:lang w:val="bs-Latn-BA"/>
        </w:rPr>
        <w:t>Prema odluci Vlade RS, za 202</w:t>
      </w:r>
      <w:r w:rsidR="00BE75A8">
        <w:rPr>
          <w:rFonts w:asciiTheme="majorHAnsi" w:hAnsiTheme="majorHAnsi" w:cstheme="majorHAnsi"/>
          <w:sz w:val="16"/>
          <w:szCs w:val="16"/>
          <w:lang w:val="bs-Latn-BA"/>
        </w:rPr>
        <w:t>1</w:t>
      </w:r>
      <w:r w:rsidRPr="00806221">
        <w:rPr>
          <w:rFonts w:asciiTheme="majorHAnsi" w:hAnsiTheme="majorHAnsi" w:cstheme="majorHAnsi"/>
          <w:sz w:val="16"/>
          <w:szCs w:val="16"/>
          <w:lang w:val="bs-Latn-BA"/>
        </w:rPr>
        <w:t>. godinu : Nerazvijene jedinice lokalne samouprave su: Bratunac, Višegrad, Vlasenica, Donji Žabar, Kostajnica, Ljubinje, Nevesinje, Novi Grad, Petrovac, Petrovo, Ribnik, Rogatica, Han Pijesak, Šamac i Šipovo. Izrazito nerazvij</w:t>
      </w:r>
      <w:r w:rsidRPr="00BE75A8">
        <w:rPr>
          <w:rFonts w:asciiTheme="majorHAnsi" w:hAnsiTheme="majorHAnsi" w:cstheme="majorHAnsi"/>
          <w:sz w:val="16"/>
          <w:szCs w:val="16"/>
          <w:lang w:val="bs-Latn-BA"/>
        </w:rPr>
        <w:t xml:space="preserve">ene jedinice lokalne samouprave su: Berkovići, Vukosavlje, Istočni Drvar, Istočni Mostar, Istočni Stari Grad, Jezero, Kalinovik, Kneževo, Krupa na Uni, Kupres, Lopare, Novo Goražde, Osmaci, Oštra Luka, Pelagićevo, Rudo, Srebrenica, Trnovo, Čajniče i Šekovići.  Odluka je dostupna na sljedećem </w:t>
      </w:r>
      <w:hyperlink r:id="rId2" w:history="1">
        <w:r w:rsidRPr="00BE75A8">
          <w:rPr>
            <w:rFonts w:asciiTheme="majorHAnsi" w:hAnsiTheme="majorHAnsi" w:cstheme="majorHAnsi"/>
            <w:color w:val="0000FF"/>
            <w:sz w:val="16"/>
            <w:szCs w:val="16"/>
            <w:u w:val="single"/>
            <w:lang w:val="bs-Latn-BA"/>
          </w:rPr>
          <w:t>linku</w:t>
        </w:r>
      </w:hyperlink>
      <w:r w:rsidRPr="00806221">
        <w:rPr>
          <w:rFonts w:asciiTheme="majorHAnsi" w:hAnsiTheme="majorHAnsi" w:cstheme="majorHAnsi"/>
          <w:color w:val="666666"/>
          <w:sz w:val="16"/>
          <w:szCs w:val="16"/>
          <w:lang w:val="bs-Latn-BA"/>
        </w:rPr>
        <w:t>.</w:t>
      </w:r>
    </w:p>
  </w:footnote>
  <w:footnote w:id="11">
    <w:p w14:paraId="3FB65BE2" w14:textId="1F46A1F7" w:rsidR="009A3E9C" w:rsidRPr="00552A9E" w:rsidRDefault="009A3E9C" w:rsidP="00552A9E">
      <w:pPr>
        <w:pStyle w:val="FootnoteText"/>
        <w:spacing w:after="0"/>
        <w:rPr>
          <w:rFonts w:asciiTheme="majorHAnsi" w:hAnsiTheme="majorHAnsi" w:cstheme="majorHAnsi"/>
          <w:sz w:val="16"/>
          <w:szCs w:val="16"/>
          <w:lang w:val="bs-Latn-BA"/>
        </w:rPr>
      </w:pPr>
      <w:r w:rsidRPr="00552A9E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552A9E">
        <w:rPr>
          <w:rFonts w:asciiTheme="majorHAnsi" w:hAnsiTheme="majorHAnsi" w:cstheme="majorHAnsi"/>
          <w:sz w:val="16"/>
          <w:szCs w:val="16"/>
        </w:rPr>
        <w:t xml:space="preserve"> </w:t>
      </w:r>
      <w:r w:rsidRPr="00552A9E">
        <w:rPr>
          <w:rFonts w:asciiTheme="majorHAnsi" w:hAnsiTheme="majorHAnsi" w:cstheme="majorHAnsi"/>
          <w:sz w:val="16"/>
          <w:szCs w:val="16"/>
          <w:lang w:val="bs-Latn-BA"/>
        </w:rPr>
        <w:t xml:space="preserve">Dodatno pojašnjenje: vrijednost od 15% se odnosi na iznos sredstava koji se tražio od </w:t>
      </w:r>
      <w:r w:rsidR="001678D0" w:rsidRPr="00552A9E">
        <w:rPr>
          <w:rFonts w:asciiTheme="majorHAnsi" w:hAnsiTheme="majorHAnsi" w:cstheme="majorHAnsi"/>
          <w:sz w:val="16"/>
          <w:szCs w:val="16"/>
          <w:lang w:val="bs-Latn-BA"/>
        </w:rPr>
        <w:t>P</w:t>
      </w:r>
      <w:r w:rsidRPr="00552A9E">
        <w:rPr>
          <w:rFonts w:asciiTheme="majorHAnsi" w:hAnsiTheme="majorHAnsi" w:cstheme="majorHAnsi"/>
          <w:sz w:val="16"/>
          <w:szCs w:val="16"/>
          <w:lang w:val="bs-Latn-BA"/>
        </w:rPr>
        <w:t>rojek</w:t>
      </w:r>
      <w:r w:rsidR="001678D0" w:rsidRPr="00552A9E">
        <w:rPr>
          <w:rFonts w:asciiTheme="majorHAnsi" w:hAnsiTheme="majorHAnsi" w:cstheme="majorHAnsi"/>
          <w:sz w:val="16"/>
          <w:szCs w:val="16"/>
          <w:lang w:val="bs-Latn-BA"/>
        </w:rPr>
        <w:t>a</w:t>
      </w:r>
      <w:r w:rsidRPr="00552A9E">
        <w:rPr>
          <w:rFonts w:asciiTheme="majorHAnsi" w:hAnsiTheme="majorHAnsi" w:cstheme="majorHAnsi"/>
          <w:sz w:val="16"/>
          <w:szCs w:val="16"/>
          <w:lang w:val="bs-Latn-BA"/>
        </w:rPr>
        <w:t xml:space="preserve">ta , a ne na ukupne prihvatljive troškove npr. ukupni prihvatljivi troškovi su 200.000 KM, a od </w:t>
      </w:r>
      <w:r w:rsidR="001678D0" w:rsidRPr="00552A9E">
        <w:rPr>
          <w:rFonts w:asciiTheme="majorHAnsi" w:hAnsiTheme="majorHAnsi" w:cstheme="majorHAnsi"/>
          <w:sz w:val="16"/>
          <w:szCs w:val="16"/>
          <w:lang w:val="bs-Latn-BA"/>
        </w:rPr>
        <w:t>P</w:t>
      </w:r>
      <w:r w:rsidRPr="00552A9E">
        <w:rPr>
          <w:rFonts w:asciiTheme="majorHAnsi" w:hAnsiTheme="majorHAnsi" w:cstheme="majorHAnsi"/>
          <w:sz w:val="16"/>
          <w:szCs w:val="16"/>
          <w:lang w:val="bs-Latn-BA"/>
        </w:rPr>
        <w:t>rojek</w:t>
      </w:r>
      <w:r w:rsidR="001678D0" w:rsidRPr="00552A9E">
        <w:rPr>
          <w:rFonts w:asciiTheme="majorHAnsi" w:hAnsiTheme="majorHAnsi" w:cstheme="majorHAnsi"/>
          <w:sz w:val="16"/>
          <w:szCs w:val="16"/>
          <w:lang w:val="bs-Latn-BA"/>
        </w:rPr>
        <w:t>a</w:t>
      </w:r>
      <w:r w:rsidRPr="00552A9E">
        <w:rPr>
          <w:rFonts w:asciiTheme="majorHAnsi" w:hAnsiTheme="majorHAnsi" w:cstheme="majorHAnsi"/>
          <w:sz w:val="16"/>
          <w:szCs w:val="16"/>
          <w:lang w:val="bs-Latn-BA"/>
        </w:rPr>
        <w:t>ta se traži 130.000 KM. Procenat od 15% se računa na iznos od 130.000 KM a ne od 200.000 KM.</w:t>
      </w:r>
    </w:p>
  </w:footnote>
  <w:footnote w:id="12">
    <w:p w14:paraId="2E1FDB09" w14:textId="23EB029C" w:rsidR="00724E33" w:rsidRPr="00552A9E" w:rsidRDefault="00724E33" w:rsidP="00552A9E">
      <w:pPr>
        <w:pStyle w:val="FootnoteText"/>
        <w:spacing w:after="0"/>
        <w:rPr>
          <w:rFonts w:asciiTheme="majorHAnsi" w:hAnsiTheme="majorHAnsi" w:cstheme="majorHAnsi"/>
          <w:sz w:val="16"/>
          <w:szCs w:val="16"/>
          <w:lang w:val="bs-Latn-BA"/>
        </w:rPr>
      </w:pPr>
      <w:r w:rsidRPr="00552A9E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552A9E">
        <w:rPr>
          <w:rFonts w:asciiTheme="majorHAnsi" w:hAnsiTheme="majorHAnsi" w:cstheme="majorHAnsi"/>
          <w:sz w:val="16"/>
          <w:szCs w:val="16"/>
        </w:rPr>
        <w:t xml:space="preserve"> </w:t>
      </w:r>
      <w:r w:rsidRPr="00552A9E">
        <w:rPr>
          <w:rFonts w:asciiTheme="majorHAnsi" w:hAnsiTheme="majorHAnsi" w:cstheme="majorHAnsi"/>
          <w:sz w:val="16"/>
          <w:szCs w:val="16"/>
          <w:shd w:val="clear" w:color="auto" w:fill="FFFFFF"/>
        </w:rPr>
        <w:t>Studija izvodljivosti može biti urađena na veći kapacitet od onog koji je potreban za potencijalnog podnosioca prijave. Projekat će kao potrebne kapacitete posmatrati 120% prosječne godišnje potrošnje, odnosno 100% godišnje potrošnje + 20% za eventualno povećanja potrošnje.</w:t>
      </w:r>
    </w:p>
  </w:footnote>
  <w:footnote w:id="13">
    <w:p w14:paraId="31FEE865" w14:textId="77777777" w:rsidR="00E719E7" w:rsidRPr="00552A9E" w:rsidRDefault="00E719E7" w:rsidP="00E719E7">
      <w:pPr>
        <w:pStyle w:val="FootnoteText"/>
        <w:spacing w:after="0" w:line="240" w:lineRule="auto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  <w:r w:rsidRPr="00552A9E">
        <w:rPr>
          <w:rStyle w:val="FootnoteReference"/>
          <w:rFonts w:asciiTheme="majorHAnsi" w:hAnsiTheme="majorHAnsi" w:cstheme="majorHAnsi"/>
          <w:sz w:val="16"/>
          <w:szCs w:val="16"/>
          <w:lang w:val="bs-Latn-BA"/>
        </w:rPr>
        <w:footnoteRef/>
      </w:r>
      <w:r w:rsidRPr="00552A9E">
        <w:rPr>
          <w:rFonts w:asciiTheme="majorHAnsi" w:hAnsiTheme="majorHAnsi" w:cstheme="majorHAnsi"/>
          <w:sz w:val="16"/>
          <w:szCs w:val="16"/>
          <w:lang w:val="bs-Latn-BA"/>
        </w:rPr>
        <w:t xml:space="preserve"> UNDP zadržava pravo da od podnosilaca prijave čiji projektni prijedlozi budu predloženi za finansijsku podršku, a prije potpisivanja ugovora, zahtjeva da dostave potvrde od nadležnih institucija (sud, MUP, i sl.) da dostave validne potvrde koje će potvrditi prethodnu izjavu podnosioca prijave.</w:t>
      </w:r>
    </w:p>
  </w:footnote>
  <w:footnote w:id="14">
    <w:p w14:paraId="5BE62414" w14:textId="77777777" w:rsidR="002B6DE2" w:rsidRPr="002E5E9D" w:rsidRDefault="002B6DE2" w:rsidP="002B6DE2">
      <w:pPr>
        <w:pStyle w:val="FootnoteText"/>
        <w:spacing w:after="0" w:line="240" w:lineRule="auto"/>
        <w:jc w:val="both"/>
        <w:rPr>
          <w:sz w:val="16"/>
          <w:szCs w:val="16"/>
          <w:lang w:val="bs-Latn-BA"/>
        </w:rPr>
      </w:pPr>
      <w:r w:rsidRPr="00552A9E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552A9E">
        <w:rPr>
          <w:rFonts w:asciiTheme="majorHAnsi" w:hAnsiTheme="majorHAnsi" w:cstheme="majorHAnsi"/>
          <w:sz w:val="16"/>
          <w:szCs w:val="16"/>
          <w:lang w:val="bs-Latn-BA"/>
        </w:rPr>
        <w:t xml:space="preserve"> UNDP zadržava pravo da od podnosilaca prijave čiji projektni prijedlozi budu predloženi za finansijsku podršku, a prije potpisivanja ugovora, zahtjeva da dostave potvrde od nadležnih institucija (sud, MUP, i sl.) da dostave validne potvrde koje će potvrditi prethodnu izjavu podnosioca prijave</w:t>
      </w:r>
    </w:p>
  </w:footnote>
  <w:footnote w:id="15">
    <w:p w14:paraId="15A004B4" w14:textId="77777777" w:rsidR="0009705E" w:rsidRPr="00E64F52" w:rsidRDefault="0009705E" w:rsidP="00091ACA">
      <w:pPr>
        <w:pStyle w:val="FootnoteText"/>
        <w:spacing w:after="0" w:line="240" w:lineRule="auto"/>
        <w:contextualSpacing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  <w:r>
        <w:rPr>
          <w:rStyle w:val="FootnoteReference"/>
        </w:rPr>
        <w:footnoteRef/>
      </w:r>
      <w:r w:rsidRPr="001E5D69">
        <w:rPr>
          <w:lang w:val="bs-Latn-BA"/>
        </w:rPr>
        <w:t xml:space="preserve"> </w:t>
      </w:r>
      <w:r w:rsidRPr="00E64F52">
        <w:rPr>
          <w:rFonts w:asciiTheme="majorHAnsi" w:hAnsiTheme="majorHAnsi" w:cstheme="majorHAnsi"/>
          <w:sz w:val="16"/>
          <w:szCs w:val="16"/>
          <w:lang w:val="bs-Latn-BA"/>
        </w:rPr>
        <w:t>Internet stvari označava povezivanje uređaja putem interneta. Predstavlja mrežnu infrastrukturu u kojoj fizičke i virtualne "stvari" svih vrsta komuniciraju i nevidljivo su integrirane. Radi se o mreži fizičkih predmeta u koje su ugrađeni senzori, softver i druge tehnologije u svrhu povezivanja i razmjene podataka s drugim uređajima i sistemima putem interneta.</w:t>
      </w:r>
    </w:p>
  </w:footnote>
  <w:footnote w:id="16">
    <w:p w14:paraId="62C2A5DF" w14:textId="77777777" w:rsidR="00D67D53" w:rsidRPr="00E64F52" w:rsidRDefault="00D67D53" w:rsidP="00D67D53">
      <w:pPr>
        <w:pStyle w:val="Poruka"/>
        <w:spacing w:before="0" w:after="0" w:line="240" w:lineRule="auto"/>
        <w:rPr>
          <w:rFonts w:asciiTheme="majorHAnsi" w:hAnsiTheme="majorHAnsi" w:cstheme="majorHAnsi"/>
          <w:i w:val="0"/>
          <w:color w:val="auto"/>
          <w:sz w:val="16"/>
          <w:szCs w:val="16"/>
        </w:rPr>
      </w:pPr>
      <w:r w:rsidRPr="00D23EF8">
        <w:rPr>
          <w:rStyle w:val="FootnoteReference"/>
          <w:rFonts w:ascii="Myriad Pro" w:hAnsi="Myriad Pro" w:cs="Calibri"/>
          <w:i w:val="0"/>
          <w:iCs/>
          <w:color w:val="000000" w:themeColor="text1"/>
          <w:sz w:val="18"/>
          <w:szCs w:val="18"/>
        </w:rPr>
        <w:footnoteRef/>
      </w:r>
      <w:r w:rsidRPr="00D23EF8">
        <w:rPr>
          <w:rFonts w:ascii="Myriad Pro" w:hAnsi="Myriad Pro" w:cs="Calibri"/>
          <w:color w:val="000000" w:themeColor="text1"/>
          <w:sz w:val="18"/>
          <w:szCs w:val="18"/>
        </w:rPr>
        <w:t xml:space="preserve"> </w:t>
      </w:r>
      <w:r w:rsidRPr="00E64F52">
        <w:rPr>
          <w:rFonts w:asciiTheme="majorHAnsi" w:hAnsiTheme="majorHAnsi" w:cstheme="majorHAnsi"/>
          <w:i w:val="0"/>
          <w:color w:val="000000" w:themeColor="text1"/>
          <w:sz w:val="16"/>
          <w:szCs w:val="16"/>
        </w:rPr>
        <w:t xml:space="preserve">Prihvatljive zemlje su: </w:t>
      </w:r>
      <w:r w:rsidRPr="00E64F52">
        <w:rPr>
          <w:rFonts w:asciiTheme="majorHAnsi" w:hAnsiTheme="majorHAnsi" w:cstheme="majorHAnsi"/>
          <w:i w:val="0"/>
          <w:color w:val="auto"/>
          <w:sz w:val="16"/>
          <w:szCs w:val="16"/>
        </w:rPr>
        <w:t>Austrija, Belgija, Bugarska, Češka Republika, Hrvatska, Kipar, Danska, Estonija, Finska, Francuska, Nemačka, Grčka, Mađarska, Irska, Italija, Letonija, Litvanija, Luksemburg, Malta, Holandija, Poljska, Portugal, Rumunija, Slovačka, Slovenija, Španija, Švedska, Velika Britanija, Albanija, Bosna i Hercegovina, Crna Gora, Srbija, Turska, Sjeverna Makedonija, Island, Lihtenštajn, Norveška, Alžir, Jermenija, Azerbejdžan, Belorusija, Egipat, Gruzija, Izrael, Jordan, Liban, Libija, Moldavija, Maroko, Sirija, Tunis, Ukrajina i Palestina i Kosovo.</w:t>
      </w:r>
    </w:p>
    <w:p w14:paraId="60623639" w14:textId="77777777" w:rsidR="00D67D53" w:rsidRPr="00E64F52" w:rsidRDefault="00D67D53" w:rsidP="00D67D53">
      <w:pPr>
        <w:pStyle w:val="Poruka"/>
        <w:spacing w:before="0" w:after="0" w:line="240" w:lineRule="auto"/>
        <w:ind w:firstLine="720"/>
        <w:rPr>
          <w:rFonts w:asciiTheme="majorHAnsi" w:hAnsiTheme="majorHAnsi" w:cstheme="majorHAnsi"/>
          <w:i w:val="0"/>
          <w:color w:val="auto"/>
          <w:sz w:val="16"/>
          <w:szCs w:val="16"/>
        </w:rPr>
      </w:pPr>
    </w:p>
    <w:p w14:paraId="32C71D39" w14:textId="77777777" w:rsidR="00D67D53" w:rsidRPr="00E64F52" w:rsidRDefault="00D67D53" w:rsidP="00D67D53">
      <w:pPr>
        <w:pStyle w:val="FootnoteText"/>
        <w:rPr>
          <w:rFonts w:asciiTheme="majorHAnsi" w:hAnsiTheme="majorHAnsi" w:cstheme="majorHAnsi"/>
          <w:lang w:val="bs-Latn-BA"/>
        </w:rPr>
      </w:pPr>
    </w:p>
  </w:footnote>
  <w:footnote w:id="17">
    <w:p w14:paraId="1BB8D87E" w14:textId="77777777" w:rsidR="00D67D53" w:rsidRPr="000E5D8B" w:rsidRDefault="00D67D53" w:rsidP="00D67D53">
      <w:pPr>
        <w:pStyle w:val="FootnoteText"/>
        <w:spacing w:after="0" w:line="240" w:lineRule="auto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  <w:r w:rsidRPr="00D15931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D80577">
        <w:rPr>
          <w:lang w:val="bs-Latn-BA"/>
        </w:rPr>
        <w:t xml:space="preserve"> </w:t>
      </w:r>
      <w:r w:rsidRPr="000E5D8B">
        <w:rPr>
          <w:rFonts w:asciiTheme="majorHAnsi" w:hAnsiTheme="majorHAnsi" w:cstheme="majorHAnsi"/>
          <w:sz w:val="16"/>
          <w:szCs w:val="16"/>
          <w:lang w:val="bs-Latn-BA"/>
        </w:rPr>
        <w:t>Ukoliko bude potrebno, UNDP zadržava pravo prije potpisivanja ugovora zatražiti dokaze da se korisnik mjere podrške ne nalazi u navedenoj situaciji.</w:t>
      </w:r>
    </w:p>
  </w:footnote>
  <w:footnote w:id="18">
    <w:p w14:paraId="1D5629E0" w14:textId="6F80F195" w:rsidR="00D67D53" w:rsidRPr="000E5D8B" w:rsidRDefault="00D67D53" w:rsidP="00D67D53">
      <w:pPr>
        <w:pStyle w:val="FootnoteText"/>
        <w:spacing w:after="0" w:line="240" w:lineRule="auto"/>
        <w:rPr>
          <w:rFonts w:asciiTheme="majorHAnsi" w:hAnsiTheme="majorHAnsi" w:cstheme="majorHAnsi"/>
          <w:lang w:val="bs-Latn-BA"/>
        </w:rPr>
      </w:pPr>
      <w:r w:rsidRPr="000E5D8B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0E5D8B">
        <w:rPr>
          <w:rFonts w:asciiTheme="majorHAnsi" w:hAnsiTheme="majorHAnsi" w:cstheme="majorHAnsi"/>
          <w:sz w:val="16"/>
          <w:szCs w:val="16"/>
          <w:lang w:val="bs-Latn-BA"/>
        </w:rPr>
        <w:t xml:space="preserve"> </w:t>
      </w:r>
      <w:r w:rsidR="00652340">
        <w:rPr>
          <w:rFonts w:asciiTheme="majorHAnsi" w:hAnsiTheme="majorHAnsi" w:cstheme="majorHAnsi"/>
          <w:sz w:val="16"/>
          <w:szCs w:val="16"/>
          <w:lang w:val="bs-Latn-BA"/>
        </w:rPr>
        <w:t>Pogledati fusnotu br. 16.</w:t>
      </w:r>
    </w:p>
  </w:footnote>
  <w:footnote w:id="19">
    <w:p w14:paraId="025596A0" w14:textId="1A3E2E9D" w:rsidR="00230373" w:rsidRPr="00A311CC" w:rsidRDefault="00230373" w:rsidP="00230373">
      <w:pPr>
        <w:pStyle w:val="FootnoteText"/>
        <w:spacing w:after="0" w:line="240" w:lineRule="auto"/>
        <w:jc w:val="both"/>
        <w:rPr>
          <w:rFonts w:asciiTheme="majorHAnsi" w:hAnsiTheme="majorHAnsi" w:cstheme="majorHAnsi"/>
          <w:sz w:val="16"/>
          <w:szCs w:val="16"/>
          <w:lang w:val="bs-Latn-BA"/>
        </w:rPr>
      </w:pPr>
      <w:r w:rsidRPr="00A311CC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A311CC">
        <w:rPr>
          <w:rFonts w:asciiTheme="majorHAnsi" w:hAnsiTheme="majorHAnsi" w:cstheme="majorHAnsi"/>
          <w:sz w:val="16"/>
          <w:szCs w:val="16"/>
        </w:rPr>
        <w:t xml:space="preserve"> </w:t>
      </w:r>
      <w:r w:rsidRPr="00A311CC">
        <w:rPr>
          <w:rFonts w:asciiTheme="majorHAnsi" w:hAnsiTheme="majorHAnsi" w:cstheme="majorHAnsi"/>
          <w:sz w:val="16"/>
          <w:szCs w:val="16"/>
          <w:lang w:val="bs-Latn-BA"/>
        </w:rPr>
        <w:t>Vrijednosti grane prerade mlijeka: 1.1</w:t>
      </w:r>
      <w:r w:rsidR="00370BD4" w:rsidRPr="00A311CC">
        <w:rPr>
          <w:rFonts w:asciiTheme="majorHAnsi" w:hAnsiTheme="majorHAnsi" w:cstheme="majorHAnsi"/>
          <w:sz w:val="16"/>
          <w:szCs w:val="16"/>
          <w:lang w:val="bs-Latn-BA"/>
        </w:rPr>
        <w:t>4</w:t>
      </w:r>
      <w:r w:rsidRPr="00A311CC">
        <w:rPr>
          <w:rFonts w:asciiTheme="majorHAnsi" w:hAnsiTheme="majorHAnsi" w:cstheme="majorHAnsi"/>
          <w:sz w:val="16"/>
          <w:szCs w:val="16"/>
          <w:lang w:val="bs-Latn-BA"/>
        </w:rPr>
        <w:t xml:space="preserve">, vrijednost grane prerade voća i </w:t>
      </w:r>
      <w:r w:rsidR="00C12101" w:rsidRPr="00A311CC">
        <w:rPr>
          <w:rFonts w:asciiTheme="majorHAnsi" w:hAnsiTheme="majorHAnsi" w:cstheme="majorHAnsi"/>
          <w:sz w:val="16"/>
          <w:szCs w:val="16"/>
          <w:lang w:val="bs-Latn-BA"/>
        </w:rPr>
        <w:t xml:space="preserve">prerade maslina i </w:t>
      </w:r>
      <w:r w:rsidRPr="00A311CC">
        <w:rPr>
          <w:rFonts w:asciiTheme="majorHAnsi" w:hAnsiTheme="majorHAnsi" w:cstheme="majorHAnsi"/>
          <w:sz w:val="16"/>
          <w:szCs w:val="16"/>
          <w:lang w:val="bs-Latn-BA"/>
        </w:rPr>
        <w:t>povrća: 0.5</w:t>
      </w:r>
      <w:r w:rsidR="00454250" w:rsidRPr="00A311CC">
        <w:rPr>
          <w:rFonts w:asciiTheme="majorHAnsi" w:hAnsiTheme="majorHAnsi" w:cstheme="majorHAnsi"/>
          <w:sz w:val="16"/>
          <w:szCs w:val="16"/>
          <w:lang w:val="bs-Latn-BA"/>
        </w:rPr>
        <w:t>4</w:t>
      </w:r>
      <w:r w:rsidRPr="00A311CC">
        <w:rPr>
          <w:rFonts w:asciiTheme="majorHAnsi" w:hAnsiTheme="majorHAnsi" w:cstheme="majorHAnsi"/>
          <w:sz w:val="16"/>
          <w:szCs w:val="16"/>
          <w:lang w:val="bs-Latn-BA"/>
        </w:rPr>
        <w:t xml:space="preserve">, </w:t>
      </w:r>
      <w:r w:rsidR="00C12101" w:rsidRPr="00A311CC">
        <w:rPr>
          <w:rFonts w:asciiTheme="majorHAnsi" w:hAnsiTheme="majorHAnsi" w:cstheme="majorHAnsi"/>
          <w:sz w:val="16"/>
          <w:szCs w:val="16"/>
          <w:lang w:val="bs-Latn-BA"/>
        </w:rPr>
        <w:t xml:space="preserve">vrijednost grane vinarstva: </w:t>
      </w:r>
      <w:r w:rsidR="00A311CC" w:rsidRPr="00A311CC">
        <w:rPr>
          <w:rFonts w:asciiTheme="majorHAnsi" w:hAnsiTheme="majorHAnsi" w:cstheme="majorHAnsi"/>
          <w:sz w:val="16"/>
          <w:szCs w:val="16"/>
          <w:lang w:val="bs-Latn-BA"/>
        </w:rPr>
        <w:t xml:space="preserve">0.29, </w:t>
      </w:r>
      <w:r w:rsidRPr="00A311CC">
        <w:rPr>
          <w:rFonts w:asciiTheme="majorHAnsi" w:hAnsiTheme="majorHAnsi" w:cstheme="majorHAnsi"/>
          <w:sz w:val="16"/>
          <w:szCs w:val="16"/>
          <w:lang w:val="bs-Latn-BA"/>
        </w:rPr>
        <w:t>vrijednosti grane prerade mesa: 1.</w:t>
      </w:r>
      <w:r w:rsidR="00454250" w:rsidRPr="00A311CC">
        <w:rPr>
          <w:rFonts w:asciiTheme="majorHAnsi" w:hAnsiTheme="majorHAnsi" w:cstheme="majorHAnsi"/>
          <w:sz w:val="16"/>
          <w:szCs w:val="16"/>
          <w:lang w:val="bs-Latn-BA"/>
        </w:rPr>
        <w:t>39</w:t>
      </w:r>
      <w:r w:rsidRPr="00A311CC">
        <w:rPr>
          <w:rFonts w:asciiTheme="majorHAnsi" w:hAnsiTheme="majorHAnsi" w:cstheme="majorHAnsi"/>
          <w:sz w:val="16"/>
          <w:szCs w:val="16"/>
          <w:lang w:val="bs-Latn-BA"/>
        </w:rPr>
        <w:t>, vrijednost grane prerade ribe: 1.</w:t>
      </w:r>
      <w:r w:rsidR="00454250" w:rsidRPr="00A311CC">
        <w:rPr>
          <w:rFonts w:asciiTheme="majorHAnsi" w:hAnsiTheme="majorHAnsi" w:cstheme="majorHAnsi"/>
          <w:sz w:val="16"/>
          <w:szCs w:val="16"/>
          <w:lang w:val="bs-Latn-BA"/>
        </w:rPr>
        <w:t>7</w:t>
      </w:r>
      <w:r w:rsidRPr="00A311CC">
        <w:rPr>
          <w:rFonts w:asciiTheme="majorHAnsi" w:hAnsiTheme="majorHAnsi" w:cstheme="majorHAnsi"/>
          <w:sz w:val="16"/>
          <w:szCs w:val="16"/>
          <w:lang w:val="bs-Latn-BA"/>
        </w:rPr>
        <w:t>5, vrijednost grane prerade žitarica: 0.</w:t>
      </w:r>
      <w:r w:rsidR="00454250" w:rsidRPr="00A311CC">
        <w:rPr>
          <w:rFonts w:asciiTheme="majorHAnsi" w:hAnsiTheme="majorHAnsi" w:cstheme="majorHAnsi"/>
          <w:sz w:val="16"/>
          <w:szCs w:val="16"/>
          <w:lang w:val="bs-Latn-BA"/>
        </w:rPr>
        <w:t>6</w:t>
      </w:r>
      <w:r w:rsidRPr="00A311CC">
        <w:rPr>
          <w:rFonts w:asciiTheme="majorHAnsi" w:hAnsiTheme="majorHAnsi" w:cstheme="majorHAnsi"/>
          <w:sz w:val="16"/>
          <w:szCs w:val="16"/>
          <w:lang w:val="bs-Latn-BA"/>
        </w:rPr>
        <w:t>5, vrijednost grane prerada jaja: 0.</w:t>
      </w:r>
      <w:r w:rsidR="00454250" w:rsidRPr="00A311CC">
        <w:rPr>
          <w:rFonts w:asciiTheme="majorHAnsi" w:hAnsiTheme="majorHAnsi" w:cstheme="majorHAnsi"/>
          <w:sz w:val="16"/>
          <w:szCs w:val="16"/>
          <w:lang w:val="bs-Latn-BA"/>
        </w:rPr>
        <w:t>7</w:t>
      </w:r>
      <w:r w:rsidRPr="00A311CC">
        <w:rPr>
          <w:rFonts w:asciiTheme="majorHAnsi" w:hAnsiTheme="majorHAnsi" w:cstheme="majorHAnsi"/>
          <w:sz w:val="16"/>
          <w:szCs w:val="16"/>
          <w:lang w:val="bs-Latn-BA"/>
        </w:rPr>
        <w:t xml:space="preserve">1, vrijednost grane prerada ljekobilja: </w:t>
      </w:r>
      <w:r w:rsidR="00E55B0D" w:rsidRPr="00A311CC">
        <w:rPr>
          <w:rFonts w:asciiTheme="majorHAnsi" w:hAnsiTheme="majorHAnsi" w:cstheme="majorHAnsi"/>
          <w:sz w:val="16"/>
          <w:szCs w:val="16"/>
          <w:lang w:val="bs-Latn-BA"/>
        </w:rPr>
        <w:t>0.73</w:t>
      </w:r>
      <w:r w:rsidRPr="00A311CC">
        <w:rPr>
          <w:rFonts w:asciiTheme="majorHAnsi" w:hAnsiTheme="majorHAnsi" w:cstheme="majorHAnsi"/>
          <w:sz w:val="16"/>
          <w:szCs w:val="16"/>
          <w:lang w:val="bs-Latn-BA"/>
        </w:rPr>
        <w:t xml:space="preserve"> i vrijednost grane prerada meda: 0.</w:t>
      </w:r>
      <w:r w:rsidR="00E55B0D" w:rsidRPr="00A311CC">
        <w:rPr>
          <w:rFonts w:asciiTheme="majorHAnsi" w:hAnsiTheme="majorHAnsi" w:cstheme="majorHAnsi"/>
          <w:sz w:val="16"/>
          <w:szCs w:val="16"/>
          <w:lang w:val="bs-Latn-BA"/>
        </w:rPr>
        <w:t>7</w:t>
      </w:r>
      <w:r w:rsidRPr="00A311CC">
        <w:rPr>
          <w:rFonts w:asciiTheme="majorHAnsi" w:hAnsiTheme="majorHAnsi" w:cstheme="majorHAnsi"/>
          <w:sz w:val="16"/>
          <w:szCs w:val="16"/>
          <w:lang w:val="bs-Latn-BA"/>
        </w:rPr>
        <w:t>1</w:t>
      </w:r>
      <w:r w:rsidR="00E55B0D" w:rsidRPr="00A311CC">
        <w:rPr>
          <w:rFonts w:asciiTheme="majorHAnsi" w:hAnsiTheme="majorHAnsi" w:cstheme="majorHAnsi"/>
          <w:sz w:val="16"/>
          <w:szCs w:val="16"/>
          <w:lang w:val="bs-Latn-BA"/>
        </w:rPr>
        <w:t>, vrijednost grane proizvodnja gotove hrane i jela 0.95</w:t>
      </w:r>
      <w:r w:rsidRPr="00A311CC">
        <w:rPr>
          <w:rFonts w:asciiTheme="majorHAnsi" w:hAnsiTheme="majorHAnsi" w:cstheme="majorHAnsi"/>
          <w:sz w:val="16"/>
          <w:szCs w:val="16"/>
          <w:lang w:val="bs-Latn-BA"/>
        </w:rPr>
        <w:t>.</w:t>
      </w:r>
    </w:p>
    <w:p w14:paraId="28801CEB" w14:textId="77777777" w:rsidR="00230373" w:rsidRPr="002E2620" w:rsidRDefault="00230373" w:rsidP="00230373">
      <w:pPr>
        <w:pStyle w:val="FootnoteText"/>
        <w:jc w:val="both"/>
        <w:rPr>
          <w:lang w:val="bs-Latn-BA"/>
        </w:rPr>
      </w:pPr>
    </w:p>
  </w:footnote>
  <w:footnote w:id="20">
    <w:p w14:paraId="66CF3A32" w14:textId="77777777" w:rsidR="00D67D53" w:rsidRPr="007775D8" w:rsidRDefault="00D67D53" w:rsidP="00D67D53">
      <w:pPr>
        <w:pStyle w:val="FootnoteText"/>
        <w:jc w:val="both"/>
        <w:rPr>
          <w:rFonts w:cs="Calibri"/>
          <w:sz w:val="16"/>
          <w:szCs w:val="16"/>
          <w:lang w:val="bs-Latn-BA"/>
        </w:rPr>
      </w:pPr>
      <w:r w:rsidRPr="0081058B">
        <w:rPr>
          <w:rStyle w:val="FootnoteReference"/>
          <w:rFonts w:cs="Calibri"/>
          <w:sz w:val="18"/>
          <w:szCs w:val="18"/>
        </w:rPr>
        <w:footnoteRef/>
      </w:r>
      <w:r w:rsidRPr="00D80577">
        <w:rPr>
          <w:rFonts w:cs="Calibri"/>
          <w:sz w:val="18"/>
          <w:szCs w:val="18"/>
          <w:lang w:val="fr-FR"/>
        </w:rPr>
        <w:t xml:space="preserve"> </w:t>
      </w:r>
      <w:r w:rsidRPr="00D16D5B">
        <w:rPr>
          <w:rFonts w:asciiTheme="majorHAnsi" w:hAnsiTheme="majorHAnsi" w:cstheme="majorHAnsi"/>
          <w:sz w:val="16"/>
          <w:szCs w:val="16"/>
          <w:lang w:val="fr-FR"/>
        </w:rPr>
        <w:t>Ovo je indikativan vremenski okvir koji je</w:t>
      </w:r>
      <w:r w:rsidRPr="00D16D5B">
        <w:rPr>
          <w:rFonts w:asciiTheme="majorHAnsi" w:hAnsiTheme="majorHAnsi" w:cstheme="majorHAnsi"/>
          <w:sz w:val="16"/>
          <w:szCs w:val="16"/>
          <w:lang w:val="bs-Latn-BA"/>
        </w:rPr>
        <w:t xml:space="preserve"> podložan izmjenama. Ukoliko do njih dođe biti će iskomunicirane putem web stranice </w:t>
      </w:r>
      <w:hyperlink r:id="rId3" w:history="1">
        <w:r w:rsidRPr="00D16D5B">
          <w:rPr>
            <w:rStyle w:val="Hyperlink"/>
            <w:rFonts w:asciiTheme="majorHAnsi" w:hAnsiTheme="majorHAnsi" w:cstheme="majorHAnsi"/>
            <w:sz w:val="16"/>
            <w:szCs w:val="16"/>
            <w:lang w:val="bs-Latn-BA"/>
          </w:rPr>
          <w:t>www.ba.undp.org</w:t>
        </w:r>
      </w:hyperlink>
      <w:r>
        <w:rPr>
          <w:rFonts w:cs="Calibri"/>
          <w:sz w:val="16"/>
          <w:szCs w:val="16"/>
          <w:lang w:val="bs-Latn-B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18E5" w14:textId="77777777" w:rsidR="00BC1403" w:rsidRDefault="00032CB8">
    <w:pPr>
      <w:pStyle w:val="Header"/>
    </w:pPr>
    <w:r>
      <w:rPr>
        <w:noProof/>
      </w:rPr>
      <w:drawing>
        <wp:inline distT="0" distB="0" distL="0" distR="0" wp14:anchorId="5FC366A5" wp14:editId="6645AA65">
          <wp:extent cx="1095324" cy="830794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14722" cy="845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BC1"/>
    <w:multiLevelType w:val="hybridMultilevel"/>
    <w:tmpl w:val="D98ED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2431"/>
    <w:multiLevelType w:val="multilevel"/>
    <w:tmpl w:val="3E42E0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36352E"/>
    <w:multiLevelType w:val="hybridMultilevel"/>
    <w:tmpl w:val="FFFFFFFF"/>
    <w:lvl w:ilvl="0" w:tplc="A5E843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6CEB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C8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85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41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12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E5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29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86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F7A2B"/>
    <w:multiLevelType w:val="hybridMultilevel"/>
    <w:tmpl w:val="07CA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97589"/>
    <w:multiLevelType w:val="hybridMultilevel"/>
    <w:tmpl w:val="D11E0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11D89"/>
    <w:multiLevelType w:val="hybridMultilevel"/>
    <w:tmpl w:val="2460F972"/>
    <w:lvl w:ilvl="0" w:tplc="04090001">
      <w:start w:val="1"/>
      <w:numFmt w:val="bullet"/>
      <w:pStyle w:val="Buletiutekstu"/>
      <w:lvlText w:val="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087"/>
        </w:tabs>
        <w:ind w:left="2087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807"/>
        </w:tabs>
        <w:ind w:left="2807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527"/>
        </w:tabs>
        <w:ind w:left="3527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247"/>
        </w:tabs>
        <w:ind w:left="4247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967"/>
        </w:tabs>
        <w:ind w:left="4967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687"/>
        </w:tabs>
        <w:ind w:left="5687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07"/>
        </w:tabs>
        <w:ind w:left="6407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127"/>
        </w:tabs>
        <w:ind w:left="7127" w:hanging="180"/>
      </w:pPr>
    </w:lvl>
  </w:abstractNum>
  <w:abstractNum w:abstractNumId="6" w15:restartNumberingAfterBreak="0">
    <w:nsid w:val="086D70A3"/>
    <w:multiLevelType w:val="hybridMultilevel"/>
    <w:tmpl w:val="F7F03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707CB4"/>
    <w:multiLevelType w:val="multilevel"/>
    <w:tmpl w:val="987665FC"/>
    <w:lvl w:ilvl="0">
      <w:start w:val="5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E05340"/>
    <w:multiLevelType w:val="hybridMultilevel"/>
    <w:tmpl w:val="CDD051FE"/>
    <w:lvl w:ilvl="0" w:tplc="076E463C">
      <w:start w:val="1"/>
      <w:numFmt w:val="bullet"/>
      <w:pStyle w:val="Bu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C3C4A8D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</w:rPr>
    </w:lvl>
    <w:lvl w:ilvl="2" w:tplc="E3F48B4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entury Gothic" w:hAnsi="Century Gothic" w:hint="default"/>
      </w:rPr>
    </w:lvl>
    <w:lvl w:ilvl="3" w:tplc="F216E1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entury Gothic" w:hAnsi="Century Gothic" w:hint="default"/>
      </w:rPr>
    </w:lvl>
    <w:lvl w:ilvl="4" w:tplc="A6E403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entury Gothic" w:hAnsi="Century Gothic" w:hint="default"/>
      </w:rPr>
    </w:lvl>
    <w:lvl w:ilvl="5" w:tplc="EC669D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entury Gothic" w:hAnsi="Century Gothic" w:hint="default"/>
      </w:rPr>
    </w:lvl>
    <w:lvl w:ilvl="6" w:tplc="5D6EBF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entury Gothic" w:hAnsi="Century Gothic" w:hint="default"/>
      </w:rPr>
    </w:lvl>
    <w:lvl w:ilvl="7" w:tplc="462E9F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entury Gothic" w:hAnsi="Century Gothic" w:hint="default"/>
      </w:rPr>
    </w:lvl>
    <w:lvl w:ilvl="8" w:tplc="14B83E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entury Gothic" w:hAnsi="Century Gothic" w:hint="default"/>
      </w:rPr>
    </w:lvl>
  </w:abstractNum>
  <w:abstractNum w:abstractNumId="9" w15:restartNumberingAfterBreak="0">
    <w:nsid w:val="0FFA2F50"/>
    <w:multiLevelType w:val="hybridMultilevel"/>
    <w:tmpl w:val="BDC01384"/>
    <w:lvl w:ilvl="0" w:tplc="02E201D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7091C"/>
    <w:multiLevelType w:val="hybridMultilevel"/>
    <w:tmpl w:val="E05AA1E4"/>
    <w:lvl w:ilvl="0" w:tplc="55401084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39D1F23"/>
    <w:multiLevelType w:val="multilevel"/>
    <w:tmpl w:val="9010590E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192C21"/>
    <w:multiLevelType w:val="hybridMultilevel"/>
    <w:tmpl w:val="C38C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3503D"/>
    <w:multiLevelType w:val="hybridMultilevel"/>
    <w:tmpl w:val="10E6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40F20"/>
    <w:multiLevelType w:val="multilevel"/>
    <w:tmpl w:val="4B3E1422"/>
    <w:lvl w:ilvl="0">
      <w:start w:val="1"/>
      <w:numFmt w:val="upperRoman"/>
      <w:pStyle w:val="Glava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6BA1617"/>
    <w:multiLevelType w:val="hybridMultilevel"/>
    <w:tmpl w:val="5E402BEE"/>
    <w:lvl w:ilvl="0" w:tplc="F9DAC5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71193"/>
    <w:multiLevelType w:val="hybridMultilevel"/>
    <w:tmpl w:val="2A14CC92"/>
    <w:styleLink w:val="WWOutlineListStyl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82AA9"/>
    <w:multiLevelType w:val="hybridMultilevel"/>
    <w:tmpl w:val="01DC9A34"/>
    <w:lvl w:ilvl="0" w:tplc="71089C8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985DED"/>
    <w:multiLevelType w:val="hybridMultilevel"/>
    <w:tmpl w:val="26D2BC94"/>
    <w:lvl w:ilvl="0" w:tplc="EF80C9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46377"/>
    <w:multiLevelType w:val="hybridMultilevel"/>
    <w:tmpl w:val="722A4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937584"/>
    <w:multiLevelType w:val="multilevel"/>
    <w:tmpl w:val="F52C1B88"/>
    <w:lvl w:ilvl="0">
      <w:start w:val="6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21AB481A"/>
    <w:multiLevelType w:val="hybridMultilevel"/>
    <w:tmpl w:val="A9F8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122E0"/>
    <w:multiLevelType w:val="multilevel"/>
    <w:tmpl w:val="82CA0060"/>
    <w:lvl w:ilvl="0">
      <w:start w:val="1"/>
      <w:numFmt w:val="decimal"/>
      <w:pStyle w:val="berschr1-PolicyTemplate"/>
      <w:lvlText w:val="%1."/>
      <w:lvlJc w:val="left"/>
      <w:pPr>
        <w:ind w:left="360" w:hanging="360"/>
      </w:pPr>
      <w:rPr>
        <w:rFonts w:ascii="Arial" w:hAnsi="Arial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pStyle w:val="berschr2-PolicyTemplat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berschr3-PolicyTemplate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2733065B"/>
    <w:multiLevelType w:val="singleLevel"/>
    <w:tmpl w:val="51A0C2B8"/>
    <w:name w:val="List Dash"/>
    <w:lvl w:ilvl="0">
      <w:start w:val="1"/>
      <w:numFmt w:val="bullet"/>
      <w:lvlRestart w:val="0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4" w15:restartNumberingAfterBreak="0">
    <w:nsid w:val="279F481B"/>
    <w:multiLevelType w:val="hybridMultilevel"/>
    <w:tmpl w:val="1B40E6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F3533E"/>
    <w:multiLevelType w:val="hybridMultilevel"/>
    <w:tmpl w:val="4D08C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5453DB"/>
    <w:multiLevelType w:val="hybridMultilevel"/>
    <w:tmpl w:val="9EFCCF9E"/>
    <w:lvl w:ilvl="0" w:tplc="FFFFFFFF">
      <w:start w:val="1"/>
      <w:numFmt w:val="bullet"/>
      <w:pStyle w:val="font5"/>
      <w:lvlText w:val="-"/>
      <w:lvlJc w:val="left"/>
      <w:pPr>
        <w:ind w:left="360" w:hanging="360"/>
      </w:pPr>
      <w:rPr>
        <w:rFonts w:ascii="Calibri" w:hAnsi="Calibri" w:cs="Times New Roman" w:hint="default"/>
        <w:u w:color="FFFFFF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color="FFFFFF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9316455"/>
    <w:multiLevelType w:val="hybridMultilevel"/>
    <w:tmpl w:val="0706B844"/>
    <w:lvl w:ilvl="0" w:tplc="E4FE9566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sz w:val="18"/>
        <w:szCs w:val="18"/>
      </w:rPr>
    </w:lvl>
    <w:lvl w:ilvl="1" w:tplc="F93AABF6">
      <w:start w:val="1"/>
      <w:numFmt w:val="bullet"/>
      <w:pStyle w:val="ListBullet4"/>
      <w:lvlText w:val=""/>
      <w:lvlJc w:val="left"/>
      <w:pPr>
        <w:tabs>
          <w:tab w:val="num" w:pos="1080"/>
        </w:tabs>
        <w:ind w:left="1224" w:hanging="144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risti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risti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B642C3"/>
    <w:multiLevelType w:val="hybridMultilevel"/>
    <w:tmpl w:val="FFFFFFFF"/>
    <w:lvl w:ilvl="0" w:tplc="CAD26C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10B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8B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84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05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EE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CD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0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2D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D64AC1"/>
    <w:multiLevelType w:val="multilevel"/>
    <w:tmpl w:val="27DED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990" w:hanging="585"/>
      </w:pPr>
    </w:lvl>
    <w:lvl w:ilvl="2">
      <w:start w:val="2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215" w:hanging="720"/>
      </w:pPr>
      <w:rPr>
        <w:b/>
        <w:bCs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2D4F72D8"/>
    <w:multiLevelType w:val="multilevel"/>
    <w:tmpl w:val="09D22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2DA677C1"/>
    <w:multiLevelType w:val="hybridMultilevel"/>
    <w:tmpl w:val="FFFFFFFF"/>
    <w:lvl w:ilvl="0" w:tplc="F2182C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E68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41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C3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A3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09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8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8B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0C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670D31"/>
    <w:multiLevelType w:val="hybridMultilevel"/>
    <w:tmpl w:val="782CB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16655BD"/>
    <w:multiLevelType w:val="hybridMultilevel"/>
    <w:tmpl w:val="2AF43E9E"/>
    <w:lvl w:ilvl="0" w:tplc="B5B441CC">
      <w:start w:val="1"/>
      <w:numFmt w:val="bullet"/>
      <w:pStyle w:val="Indent0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F382524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2FE65DF"/>
    <w:multiLevelType w:val="multilevel"/>
    <w:tmpl w:val="E382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B35615"/>
    <w:multiLevelType w:val="hybridMultilevel"/>
    <w:tmpl w:val="FFFFFFFF"/>
    <w:lvl w:ilvl="0" w:tplc="715EB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08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48B5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4A9A8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E8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2B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2F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C6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45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083F24"/>
    <w:multiLevelType w:val="hybridMultilevel"/>
    <w:tmpl w:val="377C0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762227"/>
    <w:multiLevelType w:val="singleLevel"/>
    <w:tmpl w:val="51A0C2B8"/>
    <w:styleLink w:val="WWNum27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8" w15:restartNumberingAfterBreak="0">
    <w:nsid w:val="39ED6BA0"/>
    <w:multiLevelType w:val="hybridMultilevel"/>
    <w:tmpl w:val="FFFFFFFF"/>
    <w:lvl w:ilvl="0" w:tplc="688A0B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DAC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E3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29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AF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07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EF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C0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64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FB14C7"/>
    <w:multiLevelType w:val="hybridMultilevel"/>
    <w:tmpl w:val="92F2E5F2"/>
    <w:lvl w:ilvl="0" w:tplc="589CA9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911801"/>
    <w:multiLevelType w:val="hybridMultilevel"/>
    <w:tmpl w:val="6F2E9C02"/>
    <w:lvl w:ilvl="0" w:tplc="2C2051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016713"/>
    <w:multiLevelType w:val="hybridMultilevel"/>
    <w:tmpl w:val="43A0E06A"/>
    <w:lvl w:ilvl="0" w:tplc="06540C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9C03DA"/>
    <w:multiLevelType w:val="hybridMultilevel"/>
    <w:tmpl w:val="128E2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BD7570"/>
    <w:multiLevelType w:val="multilevel"/>
    <w:tmpl w:val="36026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5D7E7E"/>
    <w:multiLevelType w:val="hybridMultilevel"/>
    <w:tmpl w:val="889C3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F2DA4"/>
    <w:multiLevelType w:val="multilevel"/>
    <w:tmpl w:val="4D5C365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rPr>
        <w:rFonts w:asciiTheme="majorHAnsi" w:hAnsiTheme="majorHAnsi" w:cstheme="majorHAnsi" w:hint="default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240"/>
        </w:tabs>
        <w:ind w:left="324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44856873"/>
    <w:multiLevelType w:val="hybridMultilevel"/>
    <w:tmpl w:val="C0E6A9BA"/>
    <w:lvl w:ilvl="0" w:tplc="55401084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371D6"/>
    <w:multiLevelType w:val="multilevel"/>
    <w:tmpl w:val="E1B8E8CA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pStyle w:val="Pa7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nnexetitle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 w15:restartNumberingAfterBreak="0">
    <w:nsid w:val="45A915BC"/>
    <w:multiLevelType w:val="hybridMultilevel"/>
    <w:tmpl w:val="ED9C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730BB4"/>
    <w:multiLevelType w:val="hybridMultilevel"/>
    <w:tmpl w:val="2A14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875146"/>
    <w:multiLevelType w:val="hybridMultilevel"/>
    <w:tmpl w:val="090EC3F2"/>
    <w:lvl w:ilvl="0" w:tplc="1694A93C">
      <w:start w:val="1"/>
      <w:numFmt w:val="decimal"/>
      <w:lvlText w:val="%1"/>
      <w:lvlJc w:val="left"/>
      <w:pPr>
        <w:ind w:left="1069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B762A6B"/>
    <w:multiLevelType w:val="hybridMultilevel"/>
    <w:tmpl w:val="7A4890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603DB"/>
    <w:multiLevelType w:val="hybridMultilevel"/>
    <w:tmpl w:val="FFFFFFFF"/>
    <w:lvl w:ilvl="0" w:tplc="4370A4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4AA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2A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49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E0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C2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8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E6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EE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C55218"/>
    <w:multiLevelType w:val="hybridMultilevel"/>
    <w:tmpl w:val="3A868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F443A9B"/>
    <w:multiLevelType w:val="hybridMultilevel"/>
    <w:tmpl w:val="FFFFFFFF"/>
    <w:lvl w:ilvl="0" w:tplc="0B5ADB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C0B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CF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65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A8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C07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2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4A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6F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E83B15"/>
    <w:multiLevelType w:val="hybridMultilevel"/>
    <w:tmpl w:val="A26EB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3A7CDE"/>
    <w:multiLevelType w:val="hybridMultilevel"/>
    <w:tmpl w:val="47BEC944"/>
    <w:lvl w:ilvl="0" w:tplc="589CA9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8667DE"/>
    <w:multiLevelType w:val="multilevel"/>
    <w:tmpl w:val="9AA88E32"/>
    <w:lvl w:ilvl="0">
      <w:start w:val="1"/>
      <w:numFmt w:val="decimal"/>
      <w:pStyle w:val="thsetitre3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2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6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8" w15:restartNumberingAfterBreak="0">
    <w:nsid w:val="51B67FAA"/>
    <w:multiLevelType w:val="hybridMultilevel"/>
    <w:tmpl w:val="D1D0D026"/>
    <w:lvl w:ilvl="0" w:tplc="273EB9FE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1D11E6"/>
    <w:multiLevelType w:val="multilevel"/>
    <w:tmpl w:val="B28E80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42B364C"/>
    <w:multiLevelType w:val="hybridMultilevel"/>
    <w:tmpl w:val="62E8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BD0BEC"/>
    <w:multiLevelType w:val="singleLevel"/>
    <w:tmpl w:val="CCB85B7E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62" w15:restartNumberingAfterBreak="0">
    <w:nsid w:val="59B427D0"/>
    <w:multiLevelType w:val="hybridMultilevel"/>
    <w:tmpl w:val="D518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B95628"/>
    <w:multiLevelType w:val="hybridMultilevel"/>
    <w:tmpl w:val="906A9BB2"/>
    <w:lvl w:ilvl="0" w:tplc="2C2051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E27101"/>
    <w:multiLevelType w:val="hybridMultilevel"/>
    <w:tmpl w:val="AA52B0AE"/>
    <w:lvl w:ilvl="0" w:tplc="94C85576">
      <w:start w:val="1"/>
      <w:numFmt w:val="decimal"/>
      <w:pStyle w:val="CanMark"/>
      <w:lvlText w:val="[%1]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66" w15:restartNumberingAfterBreak="0">
    <w:nsid w:val="5E470374"/>
    <w:multiLevelType w:val="hybridMultilevel"/>
    <w:tmpl w:val="F9BE9542"/>
    <w:lvl w:ilvl="0" w:tplc="79E8373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B72794"/>
    <w:multiLevelType w:val="multilevel"/>
    <w:tmpl w:val="BF9A31F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8" w15:restartNumberingAfterBreak="0">
    <w:nsid w:val="61071E29"/>
    <w:multiLevelType w:val="hybridMultilevel"/>
    <w:tmpl w:val="AAA2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317DBC"/>
    <w:multiLevelType w:val="hybridMultilevel"/>
    <w:tmpl w:val="DE54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833F7E"/>
    <w:multiLevelType w:val="hybridMultilevel"/>
    <w:tmpl w:val="B51C9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4A4222">
      <w:numFmt w:val="bullet"/>
      <w:lvlText w:val="•"/>
      <w:lvlJc w:val="left"/>
      <w:pPr>
        <w:ind w:left="2520" w:hanging="720"/>
      </w:pPr>
      <w:rPr>
        <w:rFonts w:ascii="Myriad Pro" w:eastAsia="Calibri" w:hAnsi="Myriad Pro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A6D19B8"/>
    <w:multiLevelType w:val="hybridMultilevel"/>
    <w:tmpl w:val="E44A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B56837"/>
    <w:multiLevelType w:val="hybridMultilevel"/>
    <w:tmpl w:val="C8420D7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3" w15:restartNumberingAfterBreak="0">
    <w:nsid w:val="6B156461"/>
    <w:multiLevelType w:val="hybridMultilevel"/>
    <w:tmpl w:val="792AACE4"/>
    <w:lvl w:ilvl="0" w:tplc="589CA9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D16342"/>
    <w:multiLevelType w:val="hybridMultilevel"/>
    <w:tmpl w:val="543A8ED8"/>
    <w:lvl w:ilvl="0" w:tplc="92F0A36E">
      <w:start w:val="1"/>
      <w:numFmt w:val="decimal"/>
      <w:pStyle w:val="BrojevnitekstChar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18C5EF6"/>
    <w:multiLevelType w:val="hybridMultilevel"/>
    <w:tmpl w:val="28FA818A"/>
    <w:lvl w:ilvl="0" w:tplc="06540C3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0B7040"/>
    <w:multiLevelType w:val="hybridMultilevel"/>
    <w:tmpl w:val="00A05B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8D64D8"/>
    <w:multiLevelType w:val="hybridMultilevel"/>
    <w:tmpl w:val="A85C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17657F"/>
    <w:multiLevelType w:val="hybridMultilevel"/>
    <w:tmpl w:val="2DB2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510F3C"/>
    <w:multiLevelType w:val="hybridMultilevel"/>
    <w:tmpl w:val="698A64B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0" w15:restartNumberingAfterBreak="0">
    <w:nsid w:val="752D002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5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1" w15:restartNumberingAfterBreak="0">
    <w:nsid w:val="76DE7329"/>
    <w:multiLevelType w:val="hybridMultilevel"/>
    <w:tmpl w:val="FFFFFFFF"/>
    <w:lvl w:ilvl="0" w:tplc="5F5240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D24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A0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80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AD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CF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C7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C5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80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B660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8052684"/>
    <w:multiLevelType w:val="hybridMultilevel"/>
    <w:tmpl w:val="C4903AB6"/>
    <w:lvl w:ilvl="0" w:tplc="589CA9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8D01C32"/>
    <w:multiLevelType w:val="hybridMultilevel"/>
    <w:tmpl w:val="11D6C16E"/>
    <w:lvl w:ilvl="0" w:tplc="FFFFFFFF">
      <w:start w:val="1"/>
      <w:numFmt w:val="bullet"/>
      <w:pStyle w:val="tabela"/>
      <w:lvlText w:val="-"/>
      <w:lvlJc w:val="left"/>
      <w:pPr>
        <w:ind w:left="720" w:hanging="360"/>
      </w:pPr>
      <w:rPr>
        <w:rFonts w:ascii="Calibri" w:hAnsi="Calibri" w:cs="Times New Roman" w:hint="default"/>
        <w:u w:color="FFFFFF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  <w:spacing w:val="0"/>
        <w:w w:val="100"/>
        <w:position w:val="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9F32B0B"/>
    <w:multiLevelType w:val="hybridMultilevel"/>
    <w:tmpl w:val="BD5AC454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8042CDCA">
      <w:start w:val="12"/>
      <w:numFmt w:val="bullet"/>
      <w:lvlText w:val="•"/>
      <w:lvlJc w:val="left"/>
      <w:pPr>
        <w:ind w:left="1534" w:hanging="360"/>
      </w:pPr>
      <w:rPr>
        <w:rFonts w:ascii="Myriad Pro" w:eastAsia="Calibri" w:hAnsi="Myriad Pro" w:cs="Times New Roman" w:hint="default"/>
      </w:rPr>
    </w:lvl>
    <w:lvl w:ilvl="2" w:tplc="04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6" w15:restartNumberingAfterBreak="0">
    <w:nsid w:val="7A420CCA"/>
    <w:multiLevelType w:val="multilevel"/>
    <w:tmpl w:val="C9C04FDE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72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87" w15:restartNumberingAfterBreak="0">
    <w:nsid w:val="7D784AC1"/>
    <w:multiLevelType w:val="multilevel"/>
    <w:tmpl w:val="13DC2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F692B87"/>
    <w:multiLevelType w:val="hybridMultilevel"/>
    <w:tmpl w:val="37D0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0"/>
  </w:num>
  <w:num w:numId="3">
    <w:abstractNumId w:val="35"/>
  </w:num>
  <w:num w:numId="4">
    <w:abstractNumId w:val="64"/>
  </w:num>
  <w:num w:numId="5">
    <w:abstractNumId w:val="5"/>
  </w:num>
  <w:num w:numId="6">
    <w:abstractNumId w:val="57"/>
  </w:num>
  <w:num w:numId="7">
    <w:abstractNumId w:val="27"/>
  </w:num>
  <w:num w:numId="8">
    <w:abstractNumId w:val="47"/>
  </w:num>
  <w:num w:numId="9">
    <w:abstractNumId w:val="84"/>
  </w:num>
  <w:num w:numId="10">
    <w:abstractNumId w:val="74"/>
  </w:num>
  <w:num w:numId="11">
    <w:abstractNumId w:val="2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4"/>
  </w:num>
  <w:num w:numId="15">
    <w:abstractNumId w:val="8"/>
  </w:num>
  <w:num w:numId="16">
    <w:abstractNumId w:val="61"/>
  </w:num>
  <w:num w:numId="17">
    <w:abstractNumId w:val="65"/>
  </w:num>
  <w:num w:numId="18">
    <w:abstractNumId w:val="23"/>
  </w:num>
  <w:num w:numId="19">
    <w:abstractNumId w:val="49"/>
  </w:num>
  <w:num w:numId="20">
    <w:abstractNumId w:val="75"/>
  </w:num>
  <w:num w:numId="21">
    <w:abstractNumId w:val="88"/>
  </w:num>
  <w:num w:numId="22">
    <w:abstractNumId w:val="77"/>
  </w:num>
  <w:num w:numId="23">
    <w:abstractNumId w:val="0"/>
  </w:num>
  <w:num w:numId="24">
    <w:abstractNumId w:val="15"/>
  </w:num>
  <w:num w:numId="25">
    <w:abstractNumId w:val="86"/>
  </w:num>
  <w:num w:numId="26">
    <w:abstractNumId w:val="66"/>
  </w:num>
  <w:num w:numId="27">
    <w:abstractNumId w:val="67"/>
  </w:num>
  <w:num w:numId="28">
    <w:abstractNumId w:val="51"/>
  </w:num>
  <w:num w:numId="29">
    <w:abstractNumId w:val="32"/>
  </w:num>
  <w:num w:numId="30">
    <w:abstractNumId w:val="19"/>
  </w:num>
  <w:num w:numId="31">
    <w:abstractNumId w:val="24"/>
  </w:num>
  <w:num w:numId="32">
    <w:abstractNumId w:val="76"/>
  </w:num>
  <w:num w:numId="33">
    <w:abstractNumId w:val="55"/>
  </w:num>
  <w:num w:numId="34">
    <w:abstractNumId w:val="45"/>
  </w:num>
  <w:num w:numId="35">
    <w:abstractNumId w:val="83"/>
  </w:num>
  <w:num w:numId="36">
    <w:abstractNumId w:val="40"/>
  </w:num>
  <w:num w:numId="37">
    <w:abstractNumId w:val="73"/>
  </w:num>
  <w:num w:numId="38">
    <w:abstractNumId w:val="63"/>
  </w:num>
  <w:num w:numId="39">
    <w:abstractNumId w:val="9"/>
  </w:num>
  <w:num w:numId="40">
    <w:abstractNumId w:val="29"/>
  </w:num>
  <w:num w:numId="41">
    <w:abstractNumId w:val="69"/>
  </w:num>
  <w:num w:numId="42">
    <w:abstractNumId w:val="85"/>
  </w:num>
  <w:num w:numId="43">
    <w:abstractNumId w:val="56"/>
  </w:num>
  <w:num w:numId="44">
    <w:abstractNumId w:val="13"/>
  </w:num>
  <w:num w:numId="45">
    <w:abstractNumId w:val="71"/>
  </w:num>
  <w:num w:numId="46">
    <w:abstractNumId w:val="30"/>
  </w:num>
  <w:num w:numId="47">
    <w:abstractNumId w:val="59"/>
  </w:num>
  <w:num w:numId="48">
    <w:abstractNumId w:val="20"/>
  </w:num>
  <w:num w:numId="49">
    <w:abstractNumId w:val="7"/>
  </w:num>
  <w:num w:numId="50">
    <w:abstractNumId w:val="6"/>
  </w:num>
  <w:num w:numId="51">
    <w:abstractNumId w:val="34"/>
  </w:num>
  <w:num w:numId="52">
    <w:abstractNumId w:val="87"/>
  </w:num>
  <w:num w:numId="53">
    <w:abstractNumId w:val="43"/>
  </w:num>
  <w:num w:numId="54">
    <w:abstractNumId w:val="36"/>
  </w:num>
  <w:num w:numId="55">
    <w:abstractNumId w:val="81"/>
  </w:num>
  <w:num w:numId="56">
    <w:abstractNumId w:val="31"/>
  </w:num>
  <w:num w:numId="57">
    <w:abstractNumId w:val="52"/>
  </w:num>
  <w:num w:numId="58">
    <w:abstractNumId w:val="54"/>
  </w:num>
  <w:num w:numId="59">
    <w:abstractNumId w:val="28"/>
  </w:num>
  <w:num w:numId="60">
    <w:abstractNumId w:val="38"/>
  </w:num>
  <w:num w:numId="61">
    <w:abstractNumId w:val="70"/>
  </w:num>
  <w:num w:numId="62">
    <w:abstractNumId w:val="1"/>
  </w:num>
  <w:num w:numId="63">
    <w:abstractNumId w:val="39"/>
  </w:num>
  <w:num w:numId="64">
    <w:abstractNumId w:val="41"/>
  </w:num>
  <w:num w:numId="65">
    <w:abstractNumId w:val="12"/>
  </w:num>
  <w:num w:numId="6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</w:num>
  <w:num w:numId="68">
    <w:abstractNumId w:val="53"/>
  </w:num>
  <w:num w:numId="69">
    <w:abstractNumId w:val="3"/>
  </w:num>
  <w:num w:numId="70">
    <w:abstractNumId w:val="42"/>
  </w:num>
  <w:num w:numId="71">
    <w:abstractNumId w:val="44"/>
  </w:num>
  <w:num w:numId="72">
    <w:abstractNumId w:val="50"/>
  </w:num>
  <w:num w:numId="73">
    <w:abstractNumId w:val="10"/>
  </w:num>
  <w:num w:numId="74">
    <w:abstractNumId w:val="46"/>
  </w:num>
  <w:num w:numId="75">
    <w:abstractNumId w:val="37"/>
  </w:num>
  <w:num w:numId="76">
    <w:abstractNumId w:val="16"/>
  </w:num>
  <w:num w:numId="77">
    <w:abstractNumId w:val="78"/>
  </w:num>
  <w:num w:numId="78">
    <w:abstractNumId w:val="60"/>
  </w:num>
  <w:num w:numId="79">
    <w:abstractNumId w:val="86"/>
  </w:num>
  <w:num w:numId="80">
    <w:abstractNumId w:val="79"/>
  </w:num>
  <w:num w:numId="81">
    <w:abstractNumId w:val="72"/>
  </w:num>
  <w:num w:numId="82">
    <w:abstractNumId w:val="17"/>
  </w:num>
  <w:num w:numId="83">
    <w:abstractNumId w:val="18"/>
  </w:num>
  <w:num w:numId="84">
    <w:abstractNumId w:val="62"/>
  </w:num>
  <w:num w:numId="85">
    <w:abstractNumId w:val="48"/>
  </w:num>
  <w:num w:numId="86">
    <w:abstractNumId w:val="25"/>
  </w:num>
  <w:num w:numId="87">
    <w:abstractNumId w:val="58"/>
  </w:num>
  <w:num w:numId="88">
    <w:abstractNumId w:val="21"/>
  </w:num>
  <w:num w:numId="89">
    <w:abstractNumId w:val="68"/>
  </w:num>
  <w:num w:numId="90">
    <w:abstractNumId w:val="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O4cMHYc1CgnZShi8WpGZJCKx2wNPsmkjz4E2WZwqWt6mSOC/DzRnebqrZrdNUf/NtDVisd1bbDXYBo78rKgxA==" w:salt="ZgW36C5ngfOWaae1GZM7K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53"/>
    <w:rsid w:val="00000056"/>
    <w:rsid w:val="00000AE9"/>
    <w:rsid w:val="00000F6D"/>
    <w:rsid w:val="000010B8"/>
    <w:rsid w:val="0000147F"/>
    <w:rsid w:val="00001D8D"/>
    <w:rsid w:val="00002840"/>
    <w:rsid w:val="00003DD1"/>
    <w:rsid w:val="000040A6"/>
    <w:rsid w:val="000067C8"/>
    <w:rsid w:val="00006D7B"/>
    <w:rsid w:val="00007674"/>
    <w:rsid w:val="00007B8C"/>
    <w:rsid w:val="00011A79"/>
    <w:rsid w:val="00012313"/>
    <w:rsid w:val="00013190"/>
    <w:rsid w:val="000143CE"/>
    <w:rsid w:val="00015AF9"/>
    <w:rsid w:val="0001740E"/>
    <w:rsid w:val="00017F05"/>
    <w:rsid w:val="00017F5D"/>
    <w:rsid w:val="00020A89"/>
    <w:rsid w:val="00021925"/>
    <w:rsid w:val="000222FA"/>
    <w:rsid w:val="00022692"/>
    <w:rsid w:val="000228DF"/>
    <w:rsid w:val="00022A4D"/>
    <w:rsid w:val="000230C9"/>
    <w:rsid w:val="00023D5D"/>
    <w:rsid w:val="0002433B"/>
    <w:rsid w:val="000253DE"/>
    <w:rsid w:val="00026523"/>
    <w:rsid w:val="00026924"/>
    <w:rsid w:val="00026C82"/>
    <w:rsid w:val="000300E1"/>
    <w:rsid w:val="000309EA"/>
    <w:rsid w:val="0003289E"/>
    <w:rsid w:val="00032CB8"/>
    <w:rsid w:val="00034A4B"/>
    <w:rsid w:val="000357EF"/>
    <w:rsid w:val="00035E4B"/>
    <w:rsid w:val="0003689D"/>
    <w:rsid w:val="00037C1A"/>
    <w:rsid w:val="00037C44"/>
    <w:rsid w:val="00037ED0"/>
    <w:rsid w:val="0004009C"/>
    <w:rsid w:val="00040935"/>
    <w:rsid w:val="0004104E"/>
    <w:rsid w:val="000413A9"/>
    <w:rsid w:val="0004287E"/>
    <w:rsid w:val="00043175"/>
    <w:rsid w:val="00044118"/>
    <w:rsid w:val="000447F7"/>
    <w:rsid w:val="00044BA9"/>
    <w:rsid w:val="00045BD9"/>
    <w:rsid w:val="0004657C"/>
    <w:rsid w:val="00051816"/>
    <w:rsid w:val="000526E0"/>
    <w:rsid w:val="000527B9"/>
    <w:rsid w:val="00053345"/>
    <w:rsid w:val="000539BF"/>
    <w:rsid w:val="00054205"/>
    <w:rsid w:val="000543D5"/>
    <w:rsid w:val="0005636E"/>
    <w:rsid w:val="00056C0C"/>
    <w:rsid w:val="000571BD"/>
    <w:rsid w:val="00057444"/>
    <w:rsid w:val="00057823"/>
    <w:rsid w:val="00057B56"/>
    <w:rsid w:val="00060699"/>
    <w:rsid w:val="0006080D"/>
    <w:rsid w:val="00061AD2"/>
    <w:rsid w:val="00061B9F"/>
    <w:rsid w:val="000639AC"/>
    <w:rsid w:val="00063B3F"/>
    <w:rsid w:val="0006407E"/>
    <w:rsid w:val="00064918"/>
    <w:rsid w:val="00065214"/>
    <w:rsid w:val="000667EA"/>
    <w:rsid w:val="00066D21"/>
    <w:rsid w:val="00067A50"/>
    <w:rsid w:val="000726B3"/>
    <w:rsid w:val="0007319B"/>
    <w:rsid w:val="000738B5"/>
    <w:rsid w:val="00073E21"/>
    <w:rsid w:val="00076029"/>
    <w:rsid w:val="00076E13"/>
    <w:rsid w:val="00077CAB"/>
    <w:rsid w:val="00081F46"/>
    <w:rsid w:val="00082779"/>
    <w:rsid w:val="00084AE9"/>
    <w:rsid w:val="0008553B"/>
    <w:rsid w:val="00085B62"/>
    <w:rsid w:val="0008622A"/>
    <w:rsid w:val="000872AB"/>
    <w:rsid w:val="00087518"/>
    <w:rsid w:val="00087837"/>
    <w:rsid w:val="00087EE5"/>
    <w:rsid w:val="00091469"/>
    <w:rsid w:val="00091ACA"/>
    <w:rsid w:val="00092459"/>
    <w:rsid w:val="00092E26"/>
    <w:rsid w:val="00094F95"/>
    <w:rsid w:val="00096B63"/>
    <w:rsid w:val="0009705E"/>
    <w:rsid w:val="00097339"/>
    <w:rsid w:val="0009771D"/>
    <w:rsid w:val="000A077E"/>
    <w:rsid w:val="000A08A0"/>
    <w:rsid w:val="000A1590"/>
    <w:rsid w:val="000A1CB0"/>
    <w:rsid w:val="000A2101"/>
    <w:rsid w:val="000A3AEF"/>
    <w:rsid w:val="000A591F"/>
    <w:rsid w:val="000A5B09"/>
    <w:rsid w:val="000A7006"/>
    <w:rsid w:val="000A7D20"/>
    <w:rsid w:val="000B128B"/>
    <w:rsid w:val="000B232C"/>
    <w:rsid w:val="000B32D4"/>
    <w:rsid w:val="000B360D"/>
    <w:rsid w:val="000B4FB7"/>
    <w:rsid w:val="000B64F3"/>
    <w:rsid w:val="000B6A97"/>
    <w:rsid w:val="000B717E"/>
    <w:rsid w:val="000B76CF"/>
    <w:rsid w:val="000C20FC"/>
    <w:rsid w:val="000C2B91"/>
    <w:rsid w:val="000C2DE7"/>
    <w:rsid w:val="000C385E"/>
    <w:rsid w:val="000C505E"/>
    <w:rsid w:val="000C5865"/>
    <w:rsid w:val="000C7FA6"/>
    <w:rsid w:val="000D02D3"/>
    <w:rsid w:val="000D1CE9"/>
    <w:rsid w:val="000D1ECA"/>
    <w:rsid w:val="000D2D26"/>
    <w:rsid w:val="000D3495"/>
    <w:rsid w:val="000D3671"/>
    <w:rsid w:val="000D42B3"/>
    <w:rsid w:val="000D448E"/>
    <w:rsid w:val="000D5A41"/>
    <w:rsid w:val="000D5F24"/>
    <w:rsid w:val="000D663C"/>
    <w:rsid w:val="000D7DF3"/>
    <w:rsid w:val="000E0583"/>
    <w:rsid w:val="000E08D0"/>
    <w:rsid w:val="000E3170"/>
    <w:rsid w:val="000E3822"/>
    <w:rsid w:val="000E4AF5"/>
    <w:rsid w:val="000E5D8B"/>
    <w:rsid w:val="000E679E"/>
    <w:rsid w:val="000F0889"/>
    <w:rsid w:val="000F1D33"/>
    <w:rsid w:val="000F481E"/>
    <w:rsid w:val="000F50DF"/>
    <w:rsid w:val="000F6909"/>
    <w:rsid w:val="000F6FFD"/>
    <w:rsid w:val="0010041C"/>
    <w:rsid w:val="001010B7"/>
    <w:rsid w:val="00101515"/>
    <w:rsid w:val="00102202"/>
    <w:rsid w:val="00102D47"/>
    <w:rsid w:val="00103728"/>
    <w:rsid w:val="00103F61"/>
    <w:rsid w:val="00105046"/>
    <w:rsid w:val="001050A0"/>
    <w:rsid w:val="00107E9D"/>
    <w:rsid w:val="00110EAB"/>
    <w:rsid w:val="00111372"/>
    <w:rsid w:val="0011216D"/>
    <w:rsid w:val="001133BA"/>
    <w:rsid w:val="00113B00"/>
    <w:rsid w:val="00114514"/>
    <w:rsid w:val="00114E60"/>
    <w:rsid w:val="001157E3"/>
    <w:rsid w:val="00115C04"/>
    <w:rsid w:val="00115F6B"/>
    <w:rsid w:val="001167D7"/>
    <w:rsid w:val="001167EF"/>
    <w:rsid w:val="0011687B"/>
    <w:rsid w:val="00116FD5"/>
    <w:rsid w:val="001207E4"/>
    <w:rsid w:val="001228F7"/>
    <w:rsid w:val="00123E35"/>
    <w:rsid w:val="0012495E"/>
    <w:rsid w:val="00124F9B"/>
    <w:rsid w:val="001258FA"/>
    <w:rsid w:val="00125D61"/>
    <w:rsid w:val="00126B8A"/>
    <w:rsid w:val="00126D54"/>
    <w:rsid w:val="00126F0D"/>
    <w:rsid w:val="00127EC5"/>
    <w:rsid w:val="00130AF4"/>
    <w:rsid w:val="001315BD"/>
    <w:rsid w:val="0013398F"/>
    <w:rsid w:val="00133ECC"/>
    <w:rsid w:val="001343FE"/>
    <w:rsid w:val="00135A45"/>
    <w:rsid w:val="001403E1"/>
    <w:rsid w:val="00141384"/>
    <w:rsid w:val="00141D87"/>
    <w:rsid w:val="00142726"/>
    <w:rsid w:val="00144B1F"/>
    <w:rsid w:val="00144DA8"/>
    <w:rsid w:val="00146895"/>
    <w:rsid w:val="00147FF3"/>
    <w:rsid w:val="00150275"/>
    <w:rsid w:val="0015048D"/>
    <w:rsid w:val="00150900"/>
    <w:rsid w:val="00152598"/>
    <w:rsid w:val="00152689"/>
    <w:rsid w:val="00154DCC"/>
    <w:rsid w:val="001556BA"/>
    <w:rsid w:val="0015628E"/>
    <w:rsid w:val="00156AC4"/>
    <w:rsid w:val="001572A8"/>
    <w:rsid w:val="001573C5"/>
    <w:rsid w:val="00160768"/>
    <w:rsid w:val="001615E2"/>
    <w:rsid w:val="00161607"/>
    <w:rsid w:val="00161DC6"/>
    <w:rsid w:val="001633AC"/>
    <w:rsid w:val="0016492B"/>
    <w:rsid w:val="00164CD0"/>
    <w:rsid w:val="0016549C"/>
    <w:rsid w:val="0016748D"/>
    <w:rsid w:val="001678D0"/>
    <w:rsid w:val="00170C50"/>
    <w:rsid w:val="001723C5"/>
    <w:rsid w:val="001725E8"/>
    <w:rsid w:val="00174B77"/>
    <w:rsid w:val="001755B4"/>
    <w:rsid w:val="001778A4"/>
    <w:rsid w:val="00180209"/>
    <w:rsid w:val="00180466"/>
    <w:rsid w:val="00182796"/>
    <w:rsid w:val="00182B87"/>
    <w:rsid w:val="0018384B"/>
    <w:rsid w:val="00183DDF"/>
    <w:rsid w:val="00183F5B"/>
    <w:rsid w:val="001851DF"/>
    <w:rsid w:val="00185FBE"/>
    <w:rsid w:val="00186E45"/>
    <w:rsid w:val="0018732D"/>
    <w:rsid w:val="00187F9E"/>
    <w:rsid w:val="001909E1"/>
    <w:rsid w:val="001912EF"/>
    <w:rsid w:val="001916BD"/>
    <w:rsid w:val="00193D71"/>
    <w:rsid w:val="00194650"/>
    <w:rsid w:val="00194711"/>
    <w:rsid w:val="00197F03"/>
    <w:rsid w:val="001A2508"/>
    <w:rsid w:val="001A27FE"/>
    <w:rsid w:val="001A3240"/>
    <w:rsid w:val="001A3A7D"/>
    <w:rsid w:val="001A3E54"/>
    <w:rsid w:val="001A4974"/>
    <w:rsid w:val="001A50BB"/>
    <w:rsid w:val="001A546F"/>
    <w:rsid w:val="001A6617"/>
    <w:rsid w:val="001A6BA2"/>
    <w:rsid w:val="001A787D"/>
    <w:rsid w:val="001B01E0"/>
    <w:rsid w:val="001B13D9"/>
    <w:rsid w:val="001B1604"/>
    <w:rsid w:val="001B16C7"/>
    <w:rsid w:val="001B1D8B"/>
    <w:rsid w:val="001B3662"/>
    <w:rsid w:val="001B5B90"/>
    <w:rsid w:val="001B62EA"/>
    <w:rsid w:val="001C0CF0"/>
    <w:rsid w:val="001C1786"/>
    <w:rsid w:val="001C237E"/>
    <w:rsid w:val="001C30AE"/>
    <w:rsid w:val="001C4DB3"/>
    <w:rsid w:val="001C4FF5"/>
    <w:rsid w:val="001C558D"/>
    <w:rsid w:val="001C6925"/>
    <w:rsid w:val="001C7DCC"/>
    <w:rsid w:val="001D00F5"/>
    <w:rsid w:val="001D0446"/>
    <w:rsid w:val="001D1A64"/>
    <w:rsid w:val="001D3C2E"/>
    <w:rsid w:val="001D4F4A"/>
    <w:rsid w:val="001D55DC"/>
    <w:rsid w:val="001D5B0E"/>
    <w:rsid w:val="001D5BE8"/>
    <w:rsid w:val="001D67DF"/>
    <w:rsid w:val="001D6B6D"/>
    <w:rsid w:val="001D765A"/>
    <w:rsid w:val="001D7C0E"/>
    <w:rsid w:val="001E092D"/>
    <w:rsid w:val="001E2376"/>
    <w:rsid w:val="001E344F"/>
    <w:rsid w:val="001E35F0"/>
    <w:rsid w:val="001E42DB"/>
    <w:rsid w:val="001E444E"/>
    <w:rsid w:val="001E4825"/>
    <w:rsid w:val="001E50A4"/>
    <w:rsid w:val="001E533E"/>
    <w:rsid w:val="001E5A53"/>
    <w:rsid w:val="001E5DC9"/>
    <w:rsid w:val="001E6306"/>
    <w:rsid w:val="001E7546"/>
    <w:rsid w:val="001F0A46"/>
    <w:rsid w:val="001F1246"/>
    <w:rsid w:val="001F1496"/>
    <w:rsid w:val="001F345C"/>
    <w:rsid w:val="001F4B77"/>
    <w:rsid w:val="001F4ECF"/>
    <w:rsid w:val="001F63D9"/>
    <w:rsid w:val="001F667E"/>
    <w:rsid w:val="001F6E41"/>
    <w:rsid w:val="001F71D1"/>
    <w:rsid w:val="001F7698"/>
    <w:rsid w:val="002000CF"/>
    <w:rsid w:val="00200F0D"/>
    <w:rsid w:val="00201D0F"/>
    <w:rsid w:val="0020244A"/>
    <w:rsid w:val="00202486"/>
    <w:rsid w:val="00202E96"/>
    <w:rsid w:val="00203888"/>
    <w:rsid w:val="00203BA7"/>
    <w:rsid w:val="0020429D"/>
    <w:rsid w:val="00205B9F"/>
    <w:rsid w:val="00206378"/>
    <w:rsid w:val="00206446"/>
    <w:rsid w:val="0020707E"/>
    <w:rsid w:val="00210202"/>
    <w:rsid w:val="00210304"/>
    <w:rsid w:val="0021083B"/>
    <w:rsid w:val="00210AB6"/>
    <w:rsid w:val="0021171D"/>
    <w:rsid w:val="002122A0"/>
    <w:rsid w:val="002129D2"/>
    <w:rsid w:val="00216242"/>
    <w:rsid w:val="00216C39"/>
    <w:rsid w:val="00216D48"/>
    <w:rsid w:val="00216FDE"/>
    <w:rsid w:val="00217C7B"/>
    <w:rsid w:val="00222F5E"/>
    <w:rsid w:val="00224480"/>
    <w:rsid w:val="00224E1C"/>
    <w:rsid w:val="002254FA"/>
    <w:rsid w:val="0022627C"/>
    <w:rsid w:val="0022667B"/>
    <w:rsid w:val="00227087"/>
    <w:rsid w:val="00230373"/>
    <w:rsid w:val="0023159F"/>
    <w:rsid w:val="00231FF4"/>
    <w:rsid w:val="002321EF"/>
    <w:rsid w:val="00235AF1"/>
    <w:rsid w:val="00236669"/>
    <w:rsid w:val="00237BDF"/>
    <w:rsid w:val="00237DF9"/>
    <w:rsid w:val="0024028E"/>
    <w:rsid w:val="002403DE"/>
    <w:rsid w:val="00240A22"/>
    <w:rsid w:val="00241C04"/>
    <w:rsid w:val="00242EB6"/>
    <w:rsid w:val="002447D7"/>
    <w:rsid w:val="002454DF"/>
    <w:rsid w:val="002455DC"/>
    <w:rsid w:val="00245BB9"/>
    <w:rsid w:val="00245C6F"/>
    <w:rsid w:val="00245FB3"/>
    <w:rsid w:val="002465AA"/>
    <w:rsid w:val="00246792"/>
    <w:rsid w:val="00247626"/>
    <w:rsid w:val="00250A48"/>
    <w:rsid w:val="00250BC1"/>
    <w:rsid w:val="00251D4A"/>
    <w:rsid w:val="002527EA"/>
    <w:rsid w:val="00252B90"/>
    <w:rsid w:val="00252FB2"/>
    <w:rsid w:val="0025316B"/>
    <w:rsid w:val="002538E5"/>
    <w:rsid w:val="00253A71"/>
    <w:rsid w:val="00256947"/>
    <w:rsid w:val="00257ED0"/>
    <w:rsid w:val="00260610"/>
    <w:rsid w:val="0026198B"/>
    <w:rsid w:val="00261A92"/>
    <w:rsid w:val="00262717"/>
    <w:rsid w:val="00262E23"/>
    <w:rsid w:val="00265823"/>
    <w:rsid w:val="00266070"/>
    <w:rsid w:val="00266428"/>
    <w:rsid w:val="00266E04"/>
    <w:rsid w:val="002676D0"/>
    <w:rsid w:val="00270BBA"/>
    <w:rsid w:val="00271287"/>
    <w:rsid w:val="00272544"/>
    <w:rsid w:val="00272ED0"/>
    <w:rsid w:val="00273803"/>
    <w:rsid w:val="0027407D"/>
    <w:rsid w:val="0027408F"/>
    <w:rsid w:val="00274886"/>
    <w:rsid w:val="00274A00"/>
    <w:rsid w:val="002752F9"/>
    <w:rsid w:val="00275A07"/>
    <w:rsid w:val="00276344"/>
    <w:rsid w:val="0027756E"/>
    <w:rsid w:val="002805E1"/>
    <w:rsid w:val="0028191E"/>
    <w:rsid w:val="00281E13"/>
    <w:rsid w:val="0028266A"/>
    <w:rsid w:val="002828EF"/>
    <w:rsid w:val="002833B7"/>
    <w:rsid w:val="0028402A"/>
    <w:rsid w:val="00284511"/>
    <w:rsid w:val="00284C12"/>
    <w:rsid w:val="00286107"/>
    <w:rsid w:val="00286AFB"/>
    <w:rsid w:val="00287E25"/>
    <w:rsid w:val="00291116"/>
    <w:rsid w:val="002919B9"/>
    <w:rsid w:val="00291CC4"/>
    <w:rsid w:val="00291E07"/>
    <w:rsid w:val="0029240B"/>
    <w:rsid w:val="00295606"/>
    <w:rsid w:val="002A0159"/>
    <w:rsid w:val="002A2EF3"/>
    <w:rsid w:val="002A3329"/>
    <w:rsid w:val="002A38AF"/>
    <w:rsid w:val="002A41B7"/>
    <w:rsid w:val="002A5B79"/>
    <w:rsid w:val="002A7129"/>
    <w:rsid w:val="002A7916"/>
    <w:rsid w:val="002B071B"/>
    <w:rsid w:val="002B1AD1"/>
    <w:rsid w:val="002B2EAA"/>
    <w:rsid w:val="002B3223"/>
    <w:rsid w:val="002B444D"/>
    <w:rsid w:val="002B4B4F"/>
    <w:rsid w:val="002B615C"/>
    <w:rsid w:val="002B6518"/>
    <w:rsid w:val="002B6DE2"/>
    <w:rsid w:val="002B7196"/>
    <w:rsid w:val="002C050D"/>
    <w:rsid w:val="002C2BA3"/>
    <w:rsid w:val="002C375C"/>
    <w:rsid w:val="002C3D34"/>
    <w:rsid w:val="002C5103"/>
    <w:rsid w:val="002C5F5D"/>
    <w:rsid w:val="002D0143"/>
    <w:rsid w:val="002D073B"/>
    <w:rsid w:val="002D0B01"/>
    <w:rsid w:val="002D131A"/>
    <w:rsid w:val="002D136E"/>
    <w:rsid w:val="002D18A7"/>
    <w:rsid w:val="002D205B"/>
    <w:rsid w:val="002D37E3"/>
    <w:rsid w:val="002D42E9"/>
    <w:rsid w:val="002D559F"/>
    <w:rsid w:val="002D55A3"/>
    <w:rsid w:val="002D59F1"/>
    <w:rsid w:val="002D5F06"/>
    <w:rsid w:val="002D7171"/>
    <w:rsid w:val="002E01F8"/>
    <w:rsid w:val="002E0D21"/>
    <w:rsid w:val="002E1E0B"/>
    <w:rsid w:val="002E21DF"/>
    <w:rsid w:val="002E2AD4"/>
    <w:rsid w:val="002E583A"/>
    <w:rsid w:val="002F03D8"/>
    <w:rsid w:val="002F0757"/>
    <w:rsid w:val="002F0919"/>
    <w:rsid w:val="002F1E69"/>
    <w:rsid w:val="002F2347"/>
    <w:rsid w:val="002F2452"/>
    <w:rsid w:val="002F3551"/>
    <w:rsid w:val="002F420E"/>
    <w:rsid w:val="002F4C9B"/>
    <w:rsid w:val="002F5366"/>
    <w:rsid w:val="002F53DC"/>
    <w:rsid w:val="002F5AC0"/>
    <w:rsid w:val="002F6795"/>
    <w:rsid w:val="002F6CFA"/>
    <w:rsid w:val="002F71DC"/>
    <w:rsid w:val="002F7455"/>
    <w:rsid w:val="002F7EB9"/>
    <w:rsid w:val="003000C3"/>
    <w:rsid w:val="003003CC"/>
    <w:rsid w:val="00300795"/>
    <w:rsid w:val="003013E8"/>
    <w:rsid w:val="0030283C"/>
    <w:rsid w:val="00303016"/>
    <w:rsid w:val="0030469C"/>
    <w:rsid w:val="003048BE"/>
    <w:rsid w:val="00304FF9"/>
    <w:rsid w:val="003052F4"/>
    <w:rsid w:val="00306742"/>
    <w:rsid w:val="00307CAF"/>
    <w:rsid w:val="00310954"/>
    <w:rsid w:val="00310D90"/>
    <w:rsid w:val="0031119E"/>
    <w:rsid w:val="00311787"/>
    <w:rsid w:val="00311A06"/>
    <w:rsid w:val="00311FED"/>
    <w:rsid w:val="003138FC"/>
    <w:rsid w:val="00314267"/>
    <w:rsid w:val="00314F52"/>
    <w:rsid w:val="00315BBB"/>
    <w:rsid w:val="00315D5F"/>
    <w:rsid w:val="00315E60"/>
    <w:rsid w:val="00316FC1"/>
    <w:rsid w:val="00317924"/>
    <w:rsid w:val="00317992"/>
    <w:rsid w:val="00317FDA"/>
    <w:rsid w:val="003200C3"/>
    <w:rsid w:val="00321934"/>
    <w:rsid w:val="003259BB"/>
    <w:rsid w:val="003261C7"/>
    <w:rsid w:val="00330BC9"/>
    <w:rsid w:val="00331CE1"/>
    <w:rsid w:val="0033259C"/>
    <w:rsid w:val="003328FD"/>
    <w:rsid w:val="00332D3F"/>
    <w:rsid w:val="00332FF2"/>
    <w:rsid w:val="00333107"/>
    <w:rsid w:val="00334414"/>
    <w:rsid w:val="0033473E"/>
    <w:rsid w:val="00334C86"/>
    <w:rsid w:val="00334D62"/>
    <w:rsid w:val="003352A9"/>
    <w:rsid w:val="003359B8"/>
    <w:rsid w:val="00336D3E"/>
    <w:rsid w:val="00340594"/>
    <w:rsid w:val="003420B5"/>
    <w:rsid w:val="00342F48"/>
    <w:rsid w:val="00344983"/>
    <w:rsid w:val="0034521F"/>
    <w:rsid w:val="00346A88"/>
    <w:rsid w:val="0034719C"/>
    <w:rsid w:val="00350BCB"/>
    <w:rsid w:val="00352A37"/>
    <w:rsid w:val="00352A79"/>
    <w:rsid w:val="00354C45"/>
    <w:rsid w:val="00354EC3"/>
    <w:rsid w:val="0035560B"/>
    <w:rsid w:val="003558DD"/>
    <w:rsid w:val="00357DE9"/>
    <w:rsid w:val="00357FB9"/>
    <w:rsid w:val="0036011E"/>
    <w:rsid w:val="00366CDF"/>
    <w:rsid w:val="00370BD4"/>
    <w:rsid w:val="00372FDA"/>
    <w:rsid w:val="00374A28"/>
    <w:rsid w:val="00375385"/>
    <w:rsid w:val="003759AF"/>
    <w:rsid w:val="00375B43"/>
    <w:rsid w:val="00375C42"/>
    <w:rsid w:val="003764A4"/>
    <w:rsid w:val="00380546"/>
    <w:rsid w:val="00381B92"/>
    <w:rsid w:val="00381EAE"/>
    <w:rsid w:val="00382408"/>
    <w:rsid w:val="00383327"/>
    <w:rsid w:val="0038372C"/>
    <w:rsid w:val="00385195"/>
    <w:rsid w:val="0038553C"/>
    <w:rsid w:val="00385D1E"/>
    <w:rsid w:val="003867AA"/>
    <w:rsid w:val="003904EF"/>
    <w:rsid w:val="0039058B"/>
    <w:rsid w:val="00391D26"/>
    <w:rsid w:val="003926EB"/>
    <w:rsid w:val="00392EDA"/>
    <w:rsid w:val="00393796"/>
    <w:rsid w:val="003938DB"/>
    <w:rsid w:val="00393A31"/>
    <w:rsid w:val="00396BC8"/>
    <w:rsid w:val="00397E5A"/>
    <w:rsid w:val="003A069D"/>
    <w:rsid w:val="003A143C"/>
    <w:rsid w:val="003A2005"/>
    <w:rsid w:val="003A21AA"/>
    <w:rsid w:val="003A2E7A"/>
    <w:rsid w:val="003A3335"/>
    <w:rsid w:val="003A380C"/>
    <w:rsid w:val="003A4F65"/>
    <w:rsid w:val="003A5E09"/>
    <w:rsid w:val="003A7CD3"/>
    <w:rsid w:val="003B06EA"/>
    <w:rsid w:val="003B1569"/>
    <w:rsid w:val="003B1D0C"/>
    <w:rsid w:val="003B240F"/>
    <w:rsid w:val="003B3B5B"/>
    <w:rsid w:val="003B468F"/>
    <w:rsid w:val="003B50B0"/>
    <w:rsid w:val="003B57AA"/>
    <w:rsid w:val="003B58AC"/>
    <w:rsid w:val="003C0AAF"/>
    <w:rsid w:val="003C0DF4"/>
    <w:rsid w:val="003C11E0"/>
    <w:rsid w:val="003C17F7"/>
    <w:rsid w:val="003C26FC"/>
    <w:rsid w:val="003C3CA3"/>
    <w:rsid w:val="003C40E9"/>
    <w:rsid w:val="003C4672"/>
    <w:rsid w:val="003C4736"/>
    <w:rsid w:val="003C5E2E"/>
    <w:rsid w:val="003C6009"/>
    <w:rsid w:val="003C703D"/>
    <w:rsid w:val="003C70FC"/>
    <w:rsid w:val="003C75BC"/>
    <w:rsid w:val="003D1A84"/>
    <w:rsid w:val="003D2419"/>
    <w:rsid w:val="003D28ED"/>
    <w:rsid w:val="003D2D05"/>
    <w:rsid w:val="003D352C"/>
    <w:rsid w:val="003D4293"/>
    <w:rsid w:val="003D432F"/>
    <w:rsid w:val="003D50D9"/>
    <w:rsid w:val="003D5CD7"/>
    <w:rsid w:val="003D5FEC"/>
    <w:rsid w:val="003D6967"/>
    <w:rsid w:val="003E0049"/>
    <w:rsid w:val="003E0A04"/>
    <w:rsid w:val="003E0A7C"/>
    <w:rsid w:val="003E1119"/>
    <w:rsid w:val="003E1800"/>
    <w:rsid w:val="003E1F1F"/>
    <w:rsid w:val="003E231E"/>
    <w:rsid w:val="003E2D87"/>
    <w:rsid w:val="003E2E2A"/>
    <w:rsid w:val="003E3725"/>
    <w:rsid w:val="003E4005"/>
    <w:rsid w:val="003E5F1F"/>
    <w:rsid w:val="003E639B"/>
    <w:rsid w:val="003E6B07"/>
    <w:rsid w:val="003E7CAF"/>
    <w:rsid w:val="003E7F48"/>
    <w:rsid w:val="003F003A"/>
    <w:rsid w:val="003F0210"/>
    <w:rsid w:val="003F034D"/>
    <w:rsid w:val="003F1B35"/>
    <w:rsid w:val="003F3A21"/>
    <w:rsid w:val="003F423B"/>
    <w:rsid w:val="003F449C"/>
    <w:rsid w:val="003F45FA"/>
    <w:rsid w:val="003F55AF"/>
    <w:rsid w:val="003F5A77"/>
    <w:rsid w:val="003F5D55"/>
    <w:rsid w:val="003F7285"/>
    <w:rsid w:val="00400F18"/>
    <w:rsid w:val="00401027"/>
    <w:rsid w:val="0040277E"/>
    <w:rsid w:val="00403959"/>
    <w:rsid w:val="00403995"/>
    <w:rsid w:val="004055B9"/>
    <w:rsid w:val="0040581D"/>
    <w:rsid w:val="00406A7A"/>
    <w:rsid w:val="00407674"/>
    <w:rsid w:val="00407AFA"/>
    <w:rsid w:val="004119E1"/>
    <w:rsid w:val="0041296E"/>
    <w:rsid w:val="00413162"/>
    <w:rsid w:val="00413361"/>
    <w:rsid w:val="00413B6E"/>
    <w:rsid w:val="004148AF"/>
    <w:rsid w:val="00414B00"/>
    <w:rsid w:val="004155E1"/>
    <w:rsid w:val="0041761B"/>
    <w:rsid w:val="00417ACE"/>
    <w:rsid w:val="0042327A"/>
    <w:rsid w:val="00423397"/>
    <w:rsid w:val="00426228"/>
    <w:rsid w:val="00426485"/>
    <w:rsid w:val="00426F55"/>
    <w:rsid w:val="0042708A"/>
    <w:rsid w:val="00430F05"/>
    <w:rsid w:val="004319FE"/>
    <w:rsid w:val="00432D24"/>
    <w:rsid w:val="004331A8"/>
    <w:rsid w:val="004334E6"/>
    <w:rsid w:val="00434234"/>
    <w:rsid w:val="00434A50"/>
    <w:rsid w:val="00434D34"/>
    <w:rsid w:val="00435E91"/>
    <w:rsid w:val="00436D9E"/>
    <w:rsid w:val="00436EB1"/>
    <w:rsid w:val="00441D01"/>
    <w:rsid w:val="00442AEB"/>
    <w:rsid w:val="00442B6C"/>
    <w:rsid w:val="00444541"/>
    <w:rsid w:val="00444CD1"/>
    <w:rsid w:val="00445DC2"/>
    <w:rsid w:val="00446282"/>
    <w:rsid w:val="00446F50"/>
    <w:rsid w:val="00446F62"/>
    <w:rsid w:val="00447CAC"/>
    <w:rsid w:val="00452415"/>
    <w:rsid w:val="004528B0"/>
    <w:rsid w:val="00453471"/>
    <w:rsid w:val="00454250"/>
    <w:rsid w:val="00454F71"/>
    <w:rsid w:val="0045541C"/>
    <w:rsid w:val="00456E06"/>
    <w:rsid w:val="0045714A"/>
    <w:rsid w:val="00457A7F"/>
    <w:rsid w:val="00457B7F"/>
    <w:rsid w:val="00462CF7"/>
    <w:rsid w:val="00466335"/>
    <w:rsid w:val="00466D3A"/>
    <w:rsid w:val="00467602"/>
    <w:rsid w:val="00467617"/>
    <w:rsid w:val="004708A8"/>
    <w:rsid w:val="00470FBA"/>
    <w:rsid w:val="004735EC"/>
    <w:rsid w:val="004739EF"/>
    <w:rsid w:val="00473B6E"/>
    <w:rsid w:val="00473F05"/>
    <w:rsid w:val="004811CF"/>
    <w:rsid w:val="004820BC"/>
    <w:rsid w:val="004829B7"/>
    <w:rsid w:val="00482F40"/>
    <w:rsid w:val="00484317"/>
    <w:rsid w:val="00484810"/>
    <w:rsid w:val="00485728"/>
    <w:rsid w:val="004859F4"/>
    <w:rsid w:val="004862D2"/>
    <w:rsid w:val="004868FA"/>
    <w:rsid w:val="00486AB7"/>
    <w:rsid w:val="004870B5"/>
    <w:rsid w:val="0048781B"/>
    <w:rsid w:val="004879E9"/>
    <w:rsid w:val="00490A09"/>
    <w:rsid w:val="00490F10"/>
    <w:rsid w:val="0049147C"/>
    <w:rsid w:val="0049281D"/>
    <w:rsid w:val="00492B6F"/>
    <w:rsid w:val="00493169"/>
    <w:rsid w:val="00493C27"/>
    <w:rsid w:val="00494651"/>
    <w:rsid w:val="00494A8A"/>
    <w:rsid w:val="00496731"/>
    <w:rsid w:val="00497E7E"/>
    <w:rsid w:val="004A027D"/>
    <w:rsid w:val="004A0DB4"/>
    <w:rsid w:val="004A2290"/>
    <w:rsid w:val="004A3515"/>
    <w:rsid w:val="004A3E96"/>
    <w:rsid w:val="004A458A"/>
    <w:rsid w:val="004A47E1"/>
    <w:rsid w:val="004A5C6F"/>
    <w:rsid w:val="004A5FAA"/>
    <w:rsid w:val="004A7111"/>
    <w:rsid w:val="004A75EA"/>
    <w:rsid w:val="004B0C94"/>
    <w:rsid w:val="004B16E2"/>
    <w:rsid w:val="004B227F"/>
    <w:rsid w:val="004B2383"/>
    <w:rsid w:val="004B463B"/>
    <w:rsid w:val="004B4714"/>
    <w:rsid w:val="004B5089"/>
    <w:rsid w:val="004B5090"/>
    <w:rsid w:val="004B6516"/>
    <w:rsid w:val="004C0F8F"/>
    <w:rsid w:val="004C1EAA"/>
    <w:rsid w:val="004C26B5"/>
    <w:rsid w:val="004C3AC5"/>
    <w:rsid w:val="004C4508"/>
    <w:rsid w:val="004C47F7"/>
    <w:rsid w:val="004C4CA8"/>
    <w:rsid w:val="004C56AB"/>
    <w:rsid w:val="004C6312"/>
    <w:rsid w:val="004C6942"/>
    <w:rsid w:val="004C6CE9"/>
    <w:rsid w:val="004C72C4"/>
    <w:rsid w:val="004D0B83"/>
    <w:rsid w:val="004D17DE"/>
    <w:rsid w:val="004D21A4"/>
    <w:rsid w:val="004D4A08"/>
    <w:rsid w:val="004D5370"/>
    <w:rsid w:val="004D64AA"/>
    <w:rsid w:val="004E0D35"/>
    <w:rsid w:val="004E0DD2"/>
    <w:rsid w:val="004E0F64"/>
    <w:rsid w:val="004E1341"/>
    <w:rsid w:val="004E158E"/>
    <w:rsid w:val="004E3F25"/>
    <w:rsid w:val="004E4422"/>
    <w:rsid w:val="004E555C"/>
    <w:rsid w:val="004E6BB0"/>
    <w:rsid w:val="004E7C1A"/>
    <w:rsid w:val="004F0D3E"/>
    <w:rsid w:val="004F1713"/>
    <w:rsid w:val="004F3FAC"/>
    <w:rsid w:val="004F41F5"/>
    <w:rsid w:val="004F48E1"/>
    <w:rsid w:val="004F5498"/>
    <w:rsid w:val="004F645A"/>
    <w:rsid w:val="00501392"/>
    <w:rsid w:val="005029D3"/>
    <w:rsid w:val="00504CA8"/>
    <w:rsid w:val="00504ECB"/>
    <w:rsid w:val="00505640"/>
    <w:rsid w:val="00506346"/>
    <w:rsid w:val="00507041"/>
    <w:rsid w:val="0050760A"/>
    <w:rsid w:val="00510870"/>
    <w:rsid w:val="00510C84"/>
    <w:rsid w:val="00510DD1"/>
    <w:rsid w:val="005121FE"/>
    <w:rsid w:val="0051317C"/>
    <w:rsid w:val="005132E2"/>
    <w:rsid w:val="00514E53"/>
    <w:rsid w:val="005159E6"/>
    <w:rsid w:val="005207F1"/>
    <w:rsid w:val="00520AF5"/>
    <w:rsid w:val="00520F51"/>
    <w:rsid w:val="00521146"/>
    <w:rsid w:val="005226AF"/>
    <w:rsid w:val="00522879"/>
    <w:rsid w:val="00523010"/>
    <w:rsid w:val="00523B12"/>
    <w:rsid w:val="00523E56"/>
    <w:rsid w:val="00524400"/>
    <w:rsid w:val="00525CE0"/>
    <w:rsid w:val="00525FEB"/>
    <w:rsid w:val="005267F8"/>
    <w:rsid w:val="00527814"/>
    <w:rsid w:val="00532A80"/>
    <w:rsid w:val="0053303B"/>
    <w:rsid w:val="0053516F"/>
    <w:rsid w:val="00535F36"/>
    <w:rsid w:val="0053641E"/>
    <w:rsid w:val="00536EA3"/>
    <w:rsid w:val="00537EC6"/>
    <w:rsid w:val="00541B09"/>
    <w:rsid w:val="00541D42"/>
    <w:rsid w:val="00542FC8"/>
    <w:rsid w:val="0054300B"/>
    <w:rsid w:val="0054376A"/>
    <w:rsid w:val="005449B2"/>
    <w:rsid w:val="00544FA4"/>
    <w:rsid w:val="00544FBE"/>
    <w:rsid w:val="00546666"/>
    <w:rsid w:val="00546FB1"/>
    <w:rsid w:val="00550264"/>
    <w:rsid w:val="005514E8"/>
    <w:rsid w:val="0055283C"/>
    <w:rsid w:val="00552A9E"/>
    <w:rsid w:val="00553DEF"/>
    <w:rsid w:val="00553EF0"/>
    <w:rsid w:val="00553FD7"/>
    <w:rsid w:val="005548D2"/>
    <w:rsid w:val="00554990"/>
    <w:rsid w:val="005557BD"/>
    <w:rsid w:val="00555A14"/>
    <w:rsid w:val="005568DD"/>
    <w:rsid w:val="00556A50"/>
    <w:rsid w:val="005572FD"/>
    <w:rsid w:val="0055732B"/>
    <w:rsid w:val="00557BAB"/>
    <w:rsid w:val="00560966"/>
    <w:rsid w:val="00560977"/>
    <w:rsid w:val="00560AB5"/>
    <w:rsid w:val="00563F68"/>
    <w:rsid w:val="00564FD7"/>
    <w:rsid w:val="00567D33"/>
    <w:rsid w:val="0057007B"/>
    <w:rsid w:val="00570418"/>
    <w:rsid w:val="00570873"/>
    <w:rsid w:val="00571C38"/>
    <w:rsid w:val="00572583"/>
    <w:rsid w:val="005725BB"/>
    <w:rsid w:val="00573283"/>
    <w:rsid w:val="0057535B"/>
    <w:rsid w:val="0057635F"/>
    <w:rsid w:val="005771A2"/>
    <w:rsid w:val="00577CE6"/>
    <w:rsid w:val="00580567"/>
    <w:rsid w:val="00582BAF"/>
    <w:rsid w:val="00583098"/>
    <w:rsid w:val="00583559"/>
    <w:rsid w:val="00584164"/>
    <w:rsid w:val="005842D1"/>
    <w:rsid w:val="005843CB"/>
    <w:rsid w:val="00584E7F"/>
    <w:rsid w:val="00585274"/>
    <w:rsid w:val="0058528B"/>
    <w:rsid w:val="00585DA4"/>
    <w:rsid w:val="00585ED7"/>
    <w:rsid w:val="00586A59"/>
    <w:rsid w:val="00587B39"/>
    <w:rsid w:val="00591238"/>
    <w:rsid w:val="00592F01"/>
    <w:rsid w:val="005938E8"/>
    <w:rsid w:val="00593A56"/>
    <w:rsid w:val="00593C52"/>
    <w:rsid w:val="0059515B"/>
    <w:rsid w:val="005A03C7"/>
    <w:rsid w:val="005A077F"/>
    <w:rsid w:val="005A0F64"/>
    <w:rsid w:val="005A5EE2"/>
    <w:rsid w:val="005A70D8"/>
    <w:rsid w:val="005A7D67"/>
    <w:rsid w:val="005B0247"/>
    <w:rsid w:val="005B036E"/>
    <w:rsid w:val="005B0D7E"/>
    <w:rsid w:val="005B1719"/>
    <w:rsid w:val="005B261C"/>
    <w:rsid w:val="005B2A95"/>
    <w:rsid w:val="005B4AE5"/>
    <w:rsid w:val="005B5309"/>
    <w:rsid w:val="005B58BE"/>
    <w:rsid w:val="005B6719"/>
    <w:rsid w:val="005B6E2D"/>
    <w:rsid w:val="005B74F3"/>
    <w:rsid w:val="005C075C"/>
    <w:rsid w:val="005C248D"/>
    <w:rsid w:val="005C2B7D"/>
    <w:rsid w:val="005C3CF0"/>
    <w:rsid w:val="005C3E6F"/>
    <w:rsid w:val="005C5271"/>
    <w:rsid w:val="005C5E74"/>
    <w:rsid w:val="005C6C74"/>
    <w:rsid w:val="005C7DFD"/>
    <w:rsid w:val="005D0B61"/>
    <w:rsid w:val="005D104C"/>
    <w:rsid w:val="005D1B86"/>
    <w:rsid w:val="005D1E5E"/>
    <w:rsid w:val="005D2717"/>
    <w:rsid w:val="005D2E74"/>
    <w:rsid w:val="005D384F"/>
    <w:rsid w:val="005D39B3"/>
    <w:rsid w:val="005D451E"/>
    <w:rsid w:val="005D474B"/>
    <w:rsid w:val="005D6215"/>
    <w:rsid w:val="005D6DB0"/>
    <w:rsid w:val="005D7F9C"/>
    <w:rsid w:val="005E01E7"/>
    <w:rsid w:val="005E0892"/>
    <w:rsid w:val="005E14D1"/>
    <w:rsid w:val="005E18CC"/>
    <w:rsid w:val="005E3757"/>
    <w:rsid w:val="005E3BC6"/>
    <w:rsid w:val="005E5597"/>
    <w:rsid w:val="005E5DEB"/>
    <w:rsid w:val="005E778F"/>
    <w:rsid w:val="005E7ECD"/>
    <w:rsid w:val="005F0000"/>
    <w:rsid w:val="005F0E40"/>
    <w:rsid w:val="005F0FD9"/>
    <w:rsid w:val="005F0FDF"/>
    <w:rsid w:val="005F3443"/>
    <w:rsid w:val="005F3A5A"/>
    <w:rsid w:val="005F4D04"/>
    <w:rsid w:val="005F6EB9"/>
    <w:rsid w:val="005F7BC7"/>
    <w:rsid w:val="005F7F1D"/>
    <w:rsid w:val="006003D7"/>
    <w:rsid w:val="00600905"/>
    <w:rsid w:val="00600EB7"/>
    <w:rsid w:val="0060195F"/>
    <w:rsid w:val="006028EF"/>
    <w:rsid w:val="00602B92"/>
    <w:rsid w:val="00605850"/>
    <w:rsid w:val="00606A91"/>
    <w:rsid w:val="0060735D"/>
    <w:rsid w:val="006103EE"/>
    <w:rsid w:val="006107D0"/>
    <w:rsid w:val="006129BD"/>
    <w:rsid w:val="0061348A"/>
    <w:rsid w:val="0061368F"/>
    <w:rsid w:val="00614B83"/>
    <w:rsid w:val="006170FC"/>
    <w:rsid w:val="006206F2"/>
    <w:rsid w:val="00620AC1"/>
    <w:rsid w:val="0062204E"/>
    <w:rsid w:val="00623761"/>
    <w:rsid w:val="00623A8E"/>
    <w:rsid w:val="00624026"/>
    <w:rsid w:val="00624278"/>
    <w:rsid w:val="00626014"/>
    <w:rsid w:val="00626735"/>
    <w:rsid w:val="00630842"/>
    <w:rsid w:val="00632065"/>
    <w:rsid w:val="0063227F"/>
    <w:rsid w:val="00633F62"/>
    <w:rsid w:val="006354C9"/>
    <w:rsid w:val="006363F7"/>
    <w:rsid w:val="00640A63"/>
    <w:rsid w:val="00641C19"/>
    <w:rsid w:val="0064242A"/>
    <w:rsid w:val="00643116"/>
    <w:rsid w:val="0064515F"/>
    <w:rsid w:val="00646464"/>
    <w:rsid w:val="00646D0D"/>
    <w:rsid w:val="00651A89"/>
    <w:rsid w:val="00651EED"/>
    <w:rsid w:val="006520E6"/>
    <w:rsid w:val="00652340"/>
    <w:rsid w:val="006538F8"/>
    <w:rsid w:val="00653A21"/>
    <w:rsid w:val="00654313"/>
    <w:rsid w:val="00655346"/>
    <w:rsid w:val="006559FF"/>
    <w:rsid w:val="006603D0"/>
    <w:rsid w:val="00661061"/>
    <w:rsid w:val="006621E4"/>
    <w:rsid w:val="006627B9"/>
    <w:rsid w:val="0066357F"/>
    <w:rsid w:val="0066358E"/>
    <w:rsid w:val="00663DAE"/>
    <w:rsid w:val="0066407F"/>
    <w:rsid w:val="00664A23"/>
    <w:rsid w:val="00664B75"/>
    <w:rsid w:val="00665734"/>
    <w:rsid w:val="006661C7"/>
    <w:rsid w:val="00666F1A"/>
    <w:rsid w:val="00666F6E"/>
    <w:rsid w:val="0066772A"/>
    <w:rsid w:val="006716E2"/>
    <w:rsid w:val="00671917"/>
    <w:rsid w:val="00671E19"/>
    <w:rsid w:val="00671F46"/>
    <w:rsid w:val="00672667"/>
    <w:rsid w:val="00672873"/>
    <w:rsid w:val="00672BAD"/>
    <w:rsid w:val="00672D97"/>
    <w:rsid w:val="00673F70"/>
    <w:rsid w:val="00674451"/>
    <w:rsid w:val="00675A32"/>
    <w:rsid w:val="006767B4"/>
    <w:rsid w:val="006775E8"/>
    <w:rsid w:val="00680418"/>
    <w:rsid w:val="00681189"/>
    <w:rsid w:val="00682539"/>
    <w:rsid w:val="006828F8"/>
    <w:rsid w:val="00683862"/>
    <w:rsid w:val="0068450D"/>
    <w:rsid w:val="00684967"/>
    <w:rsid w:val="00686729"/>
    <w:rsid w:val="006932A9"/>
    <w:rsid w:val="006936C3"/>
    <w:rsid w:val="00693958"/>
    <w:rsid w:val="00694A15"/>
    <w:rsid w:val="00694F0E"/>
    <w:rsid w:val="0069503F"/>
    <w:rsid w:val="00695E70"/>
    <w:rsid w:val="00696564"/>
    <w:rsid w:val="0069753D"/>
    <w:rsid w:val="006A0990"/>
    <w:rsid w:val="006A1BC3"/>
    <w:rsid w:val="006A3160"/>
    <w:rsid w:val="006A3717"/>
    <w:rsid w:val="006A38DA"/>
    <w:rsid w:val="006A6BBA"/>
    <w:rsid w:val="006A7DB6"/>
    <w:rsid w:val="006B1782"/>
    <w:rsid w:val="006B1868"/>
    <w:rsid w:val="006B2143"/>
    <w:rsid w:val="006B24B9"/>
    <w:rsid w:val="006B2DB8"/>
    <w:rsid w:val="006B2E88"/>
    <w:rsid w:val="006B3049"/>
    <w:rsid w:val="006B399D"/>
    <w:rsid w:val="006B4022"/>
    <w:rsid w:val="006B46C4"/>
    <w:rsid w:val="006B47A7"/>
    <w:rsid w:val="006B4BB2"/>
    <w:rsid w:val="006B5B19"/>
    <w:rsid w:val="006B5DDE"/>
    <w:rsid w:val="006B5F31"/>
    <w:rsid w:val="006B6950"/>
    <w:rsid w:val="006C318E"/>
    <w:rsid w:val="006C3855"/>
    <w:rsid w:val="006C38DE"/>
    <w:rsid w:val="006C392B"/>
    <w:rsid w:val="006C41C6"/>
    <w:rsid w:val="006C5E96"/>
    <w:rsid w:val="006C6489"/>
    <w:rsid w:val="006C77A4"/>
    <w:rsid w:val="006C7955"/>
    <w:rsid w:val="006D1670"/>
    <w:rsid w:val="006D2BBA"/>
    <w:rsid w:val="006D44E2"/>
    <w:rsid w:val="006D4C31"/>
    <w:rsid w:val="006D53D8"/>
    <w:rsid w:val="006D77A3"/>
    <w:rsid w:val="006D7B23"/>
    <w:rsid w:val="006D7DFE"/>
    <w:rsid w:val="006E1A0F"/>
    <w:rsid w:val="006E1F96"/>
    <w:rsid w:val="006E2345"/>
    <w:rsid w:val="006E2C5C"/>
    <w:rsid w:val="006E2EE5"/>
    <w:rsid w:val="006E35C0"/>
    <w:rsid w:val="006E36DC"/>
    <w:rsid w:val="006E393F"/>
    <w:rsid w:val="006E3AE2"/>
    <w:rsid w:val="006E4FD4"/>
    <w:rsid w:val="006E6C17"/>
    <w:rsid w:val="006E785F"/>
    <w:rsid w:val="006F063D"/>
    <w:rsid w:val="006F1903"/>
    <w:rsid w:val="006F1ACA"/>
    <w:rsid w:val="006F1E9D"/>
    <w:rsid w:val="006F2A29"/>
    <w:rsid w:val="006F35DE"/>
    <w:rsid w:val="006F3ADF"/>
    <w:rsid w:val="006F45CF"/>
    <w:rsid w:val="006F503C"/>
    <w:rsid w:val="006F5B49"/>
    <w:rsid w:val="006F5E53"/>
    <w:rsid w:val="006F6908"/>
    <w:rsid w:val="006F7243"/>
    <w:rsid w:val="006F7932"/>
    <w:rsid w:val="00700889"/>
    <w:rsid w:val="00700EED"/>
    <w:rsid w:val="007020E3"/>
    <w:rsid w:val="00702FE2"/>
    <w:rsid w:val="00703342"/>
    <w:rsid w:val="00703726"/>
    <w:rsid w:val="00704A2B"/>
    <w:rsid w:val="00706F07"/>
    <w:rsid w:val="00707682"/>
    <w:rsid w:val="007076A4"/>
    <w:rsid w:val="0070770E"/>
    <w:rsid w:val="00711591"/>
    <w:rsid w:val="00712FBC"/>
    <w:rsid w:val="007146DB"/>
    <w:rsid w:val="00716059"/>
    <w:rsid w:val="00716FFF"/>
    <w:rsid w:val="00722011"/>
    <w:rsid w:val="00722BCE"/>
    <w:rsid w:val="00722D44"/>
    <w:rsid w:val="00723569"/>
    <w:rsid w:val="00724C71"/>
    <w:rsid w:val="00724E33"/>
    <w:rsid w:val="00725507"/>
    <w:rsid w:val="007255E6"/>
    <w:rsid w:val="007266D3"/>
    <w:rsid w:val="00726D5C"/>
    <w:rsid w:val="00726FBF"/>
    <w:rsid w:val="00727781"/>
    <w:rsid w:val="00727AF9"/>
    <w:rsid w:val="00731008"/>
    <w:rsid w:val="00732BD4"/>
    <w:rsid w:val="00732E5F"/>
    <w:rsid w:val="00733886"/>
    <w:rsid w:val="00734843"/>
    <w:rsid w:val="0073496C"/>
    <w:rsid w:val="0073510C"/>
    <w:rsid w:val="00735D62"/>
    <w:rsid w:val="00736DF3"/>
    <w:rsid w:val="00740EF4"/>
    <w:rsid w:val="00741AFF"/>
    <w:rsid w:val="007429CC"/>
    <w:rsid w:val="0074332F"/>
    <w:rsid w:val="0074408B"/>
    <w:rsid w:val="00744AB1"/>
    <w:rsid w:val="00744ABB"/>
    <w:rsid w:val="007458CC"/>
    <w:rsid w:val="00746A49"/>
    <w:rsid w:val="00751012"/>
    <w:rsid w:val="00751DD3"/>
    <w:rsid w:val="007533B4"/>
    <w:rsid w:val="00754028"/>
    <w:rsid w:val="00755ECA"/>
    <w:rsid w:val="007564B2"/>
    <w:rsid w:val="007576DD"/>
    <w:rsid w:val="00757984"/>
    <w:rsid w:val="00760823"/>
    <w:rsid w:val="0076085F"/>
    <w:rsid w:val="0076286E"/>
    <w:rsid w:val="00762DFD"/>
    <w:rsid w:val="007630B3"/>
    <w:rsid w:val="007641E9"/>
    <w:rsid w:val="00764468"/>
    <w:rsid w:val="00764701"/>
    <w:rsid w:val="0076500B"/>
    <w:rsid w:val="007654C2"/>
    <w:rsid w:val="00766ECD"/>
    <w:rsid w:val="007707E2"/>
    <w:rsid w:val="00770D05"/>
    <w:rsid w:val="007728A2"/>
    <w:rsid w:val="0077428E"/>
    <w:rsid w:val="00774F10"/>
    <w:rsid w:val="00775864"/>
    <w:rsid w:val="00777925"/>
    <w:rsid w:val="00780245"/>
    <w:rsid w:val="00780E65"/>
    <w:rsid w:val="00784BF4"/>
    <w:rsid w:val="0078656E"/>
    <w:rsid w:val="007910F7"/>
    <w:rsid w:val="00791C0B"/>
    <w:rsid w:val="00793425"/>
    <w:rsid w:val="00793601"/>
    <w:rsid w:val="00793893"/>
    <w:rsid w:val="00793FEE"/>
    <w:rsid w:val="007943DD"/>
    <w:rsid w:val="00794B45"/>
    <w:rsid w:val="00794EFA"/>
    <w:rsid w:val="00796384"/>
    <w:rsid w:val="007969CD"/>
    <w:rsid w:val="00796A39"/>
    <w:rsid w:val="0079785C"/>
    <w:rsid w:val="00797AB4"/>
    <w:rsid w:val="007A027C"/>
    <w:rsid w:val="007A41C4"/>
    <w:rsid w:val="007A5E1A"/>
    <w:rsid w:val="007A7048"/>
    <w:rsid w:val="007B23B0"/>
    <w:rsid w:val="007B2486"/>
    <w:rsid w:val="007B2ED7"/>
    <w:rsid w:val="007B4136"/>
    <w:rsid w:val="007B4230"/>
    <w:rsid w:val="007B6387"/>
    <w:rsid w:val="007B738C"/>
    <w:rsid w:val="007B7513"/>
    <w:rsid w:val="007B78BB"/>
    <w:rsid w:val="007B7989"/>
    <w:rsid w:val="007B7FB0"/>
    <w:rsid w:val="007C0329"/>
    <w:rsid w:val="007C24C0"/>
    <w:rsid w:val="007C3876"/>
    <w:rsid w:val="007C4733"/>
    <w:rsid w:val="007C501A"/>
    <w:rsid w:val="007C5221"/>
    <w:rsid w:val="007C583C"/>
    <w:rsid w:val="007C638C"/>
    <w:rsid w:val="007D0849"/>
    <w:rsid w:val="007D0CF2"/>
    <w:rsid w:val="007D1E2C"/>
    <w:rsid w:val="007D3296"/>
    <w:rsid w:val="007D3552"/>
    <w:rsid w:val="007D52ED"/>
    <w:rsid w:val="007D55FC"/>
    <w:rsid w:val="007D6B94"/>
    <w:rsid w:val="007D7C84"/>
    <w:rsid w:val="007E00AD"/>
    <w:rsid w:val="007E099C"/>
    <w:rsid w:val="007E0C38"/>
    <w:rsid w:val="007E0E09"/>
    <w:rsid w:val="007E33A8"/>
    <w:rsid w:val="007E4038"/>
    <w:rsid w:val="007E4BE3"/>
    <w:rsid w:val="007E5CF4"/>
    <w:rsid w:val="007E6006"/>
    <w:rsid w:val="007E7393"/>
    <w:rsid w:val="007EA8A3"/>
    <w:rsid w:val="007F10D6"/>
    <w:rsid w:val="007F167B"/>
    <w:rsid w:val="007F193B"/>
    <w:rsid w:val="007F1C3C"/>
    <w:rsid w:val="007F5B6D"/>
    <w:rsid w:val="007F704E"/>
    <w:rsid w:val="007F7A55"/>
    <w:rsid w:val="00801F72"/>
    <w:rsid w:val="0080255D"/>
    <w:rsid w:val="00802CBE"/>
    <w:rsid w:val="00805F74"/>
    <w:rsid w:val="008061B3"/>
    <w:rsid w:val="00806221"/>
    <w:rsid w:val="00810261"/>
    <w:rsid w:val="0081172E"/>
    <w:rsid w:val="00812CED"/>
    <w:rsid w:val="00813FB1"/>
    <w:rsid w:val="00814D7E"/>
    <w:rsid w:val="008216F3"/>
    <w:rsid w:val="008230EF"/>
    <w:rsid w:val="00823616"/>
    <w:rsid w:val="00826D09"/>
    <w:rsid w:val="00827285"/>
    <w:rsid w:val="00827709"/>
    <w:rsid w:val="00830569"/>
    <w:rsid w:val="0083066E"/>
    <w:rsid w:val="0083068D"/>
    <w:rsid w:val="00831AD8"/>
    <w:rsid w:val="0083203C"/>
    <w:rsid w:val="00832B13"/>
    <w:rsid w:val="00834267"/>
    <w:rsid w:val="00834631"/>
    <w:rsid w:val="00835EE9"/>
    <w:rsid w:val="00835FE4"/>
    <w:rsid w:val="00836040"/>
    <w:rsid w:val="008362C5"/>
    <w:rsid w:val="00836E68"/>
    <w:rsid w:val="00840659"/>
    <w:rsid w:val="00840719"/>
    <w:rsid w:val="0084107E"/>
    <w:rsid w:val="00841C1C"/>
    <w:rsid w:val="0084204D"/>
    <w:rsid w:val="00842C1E"/>
    <w:rsid w:val="0084498A"/>
    <w:rsid w:val="00844CD1"/>
    <w:rsid w:val="008472EC"/>
    <w:rsid w:val="008477F0"/>
    <w:rsid w:val="008502B2"/>
    <w:rsid w:val="00850903"/>
    <w:rsid w:val="00850A43"/>
    <w:rsid w:val="00850D65"/>
    <w:rsid w:val="0085112D"/>
    <w:rsid w:val="0085227B"/>
    <w:rsid w:val="0085445C"/>
    <w:rsid w:val="00854733"/>
    <w:rsid w:val="00854B08"/>
    <w:rsid w:val="0085508E"/>
    <w:rsid w:val="008558C2"/>
    <w:rsid w:val="00855FAD"/>
    <w:rsid w:val="008575E9"/>
    <w:rsid w:val="0085791C"/>
    <w:rsid w:val="00857D6D"/>
    <w:rsid w:val="008601D5"/>
    <w:rsid w:val="0086031E"/>
    <w:rsid w:val="008612DE"/>
    <w:rsid w:val="0086156D"/>
    <w:rsid w:val="0086449E"/>
    <w:rsid w:val="0086567D"/>
    <w:rsid w:val="00865848"/>
    <w:rsid w:val="0086586A"/>
    <w:rsid w:val="00865B4A"/>
    <w:rsid w:val="00865CBB"/>
    <w:rsid w:val="00865F69"/>
    <w:rsid w:val="008709EE"/>
    <w:rsid w:val="0087174B"/>
    <w:rsid w:val="008719BF"/>
    <w:rsid w:val="00872B1B"/>
    <w:rsid w:val="00873A43"/>
    <w:rsid w:val="00874401"/>
    <w:rsid w:val="008748B7"/>
    <w:rsid w:val="008750DB"/>
    <w:rsid w:val="00875DF2"/>
    <w:rsid w:val="0087602D"/>
    <w:rsid w:val="008764DB"/>
    <w:rsid w:val="00880065"/>
    <w:rsid w:val="00880E20"/>
    <w:rsid w:val="008828E4"/>
    <w:rsid w:val="00882CD4"/>
    <w:rsid w:val="00883265"/>
    <w:rsid w:val="00887309"/>
    <w:rsid w:val="00887874"/>
    <w:rsid w:val="00890C7F"/>
    <w:rsid w:val="00890DC6"/>
    <w:rsid w:val="00893199"/>
    <w:rsid w:val="00893EF9"/>
    <w:rsid w:val="00895AE7"/>
    <w:rsid w:val="008966BC"/>
    <w:rsid w:val="00896890"/>
    <w:rsid w:val="00897E73"/>
    <w:rsid w:val="008A1D68"/>
    <w:rsid w:val="008A31DC"/>
    <w:rsid w:val="008A4369"/>
    <w:rsid w:val="008A4527"/>
    <w:rsid w:val="008A53C6"/>
    <w:rsid w:val="008A5771"/>
    <w:rsid w:val="008A6492"/>
    <w:rsid w:val="008A69FC"/>
    <w:rsid w:val="008A7E47"/>
    <w:rsid w:val="008B0589"/>
    <w:rsid w:val="008B14B8"/>
    <w:rsid w:val="008B1745"/>
    <w:rsid w:val="008B22A9"/>
    <w:rsid w:val="008B2EC1"/>
    <w:rsid w:val="008B4169"/>
    <w:rsid w:val="008B4371"/>
    <w:rsid w:val="008B577B"/>
    <w:rsid w:val="008B6E48"/>
    <w:rsid w:val="008C0BED"/>
    <w:rsid w:val="008C174F"/>
    <w:rsid w:val="008C1763"/>
    <w:rsid w:val="008C17DB"/>
    <w:rsid w:val="008C187E"/>
    <w:rsid w:val="008C2C22"/>
    <w:rsid w:val="008C2DD6"/>
    <w:rsid w:val="008C3555"/>
    <w:rsid w:val="008C36CC"/>
    <w:rsid w:val="008C36E3"/>
    <w:rsid w:val="008C5056"/>
    <w:rsid w:val="008C5456"/>
    <w:rsid w:val="008C68A3"/>
    <w:rsid w:val="008C738E"/>
    <w:rsid w:val="008C79C1"/>
    <w:rsid w:val="008D138A"/>
    <w:rsid w:val="008D15FA"/>
    <w:rsid w:val="008D313F"/>
    <w:rsid w:val="008D46B7"/>
    <w:rsid w:val="008D4B88"/>
    <w:rsid w:val="008D4C43"/>
    <w:rsid w:val="008D7083"/>
    <w:rsid w:val="008D723D"/>
    <w:rsid w:val="008E0DF8"/>
    <w:rsid w:val="008E1B37"/>
    <w:rsid w:val="008E2A5F"/>
    <w:rsid w:val="008E4608"/>
    <w:rsid w:val="008E499E"/>
    <w:rsid w:val="008E589F"/>
    <w:rsid w:val="008E5EC7"/>
    <w:rsid w:val="008E694C"/>
    <w:rsid w:val="008E731E"/>
    <w:rsid w:val="008E76EF"/>
    <w:rsid w:val="008F1DBD"/>
    <w:rsid w:val="008F3E5D"/>
    <w:rsid w:val="008F4BEE"/>
    <w:rsid w:val="008F534F"/>
    <w:rsid w:val="008F5545"/>
    <w:rsid w:val="008F5B37"/>
    <w:rsid w:val="009006DC"/>
    <w:rsid w:val="00900F7D"/>
    <w:rsid w:val="009010F9"/>
    <w:rsid w:val="00901B45"/>
    <w:rsid w:val="00904C1A"/>
    <w:rsid w:val="0090503E"/>
    <w:rsid w:val="00905FEE"/>
    <w:rsid w:val="00907AF9"/>
    <w:rsid w:val="009115AC"/>
    <w:rsid w:val="00912096"/>
    <w:rsid w:val="00912400"/>
    <w:rsid w:val="0091257B"/>
    <w:rsid w:val="00913F00"/>
    <w:rsid w:val="00915C09"/>
    <w:rsid w:val="009171BC"/>
    <w:rsid w:val="00917D12"/>
    <w:rsid w:val="00920D9A"/>
    <w:rsid w:val="00920F38"/>
    <w:rsid w:val="00921143"/>
    <w:rsid w:val="00921BD4"/>
    <w:rsid w:val="0092275C"/>
    <w:rsid w:val="0092457A"/>
    <w:rsid w:val="00924B62"/>
    <w:rsid w:val="0092507C"/>
    <w:rsid w:val="00925CAA"/>
    <w:rsid w:val="009264B9"/>
    <w:rsid w:val="0092683C"/>
    <w:rsid w:val="0092684A"/>
    <w:rsid w:val="00926E5F"/>
    <w:rsid w:val="0093007C"/>
    <w:rsid w:val="009305BE"/>
    <w:rsid w:val="00930A7B"/>
    <w:rsid w:val="009316C4"/>
    <w:rsid w:val="00933990"/>
    <w:rsid w:val="00934649"/>
    <w:rsid w:val="009364D1"/>
    <w:rsid w:val="00937071"/>
    <w:rsid w:val="00937165"/>
    <w:rsid w:val="00937645"/>
    <w:rsid w:val="009404A6"/>
    <w:rsid w:val="0094068B"/>
    <w:rsid w:val="009409FF"/>
    <w:rsid w:val="009417FC"/>
    <w:rsid w:val="009419BA"/>
    <w:rsid w:val="00942C4E"/>
    <w:rsid w:val="009438C4"/>
    <w:rsid w:val="009438F9"/>
    <w:rsid w:val="00943A05"/>
    <w:rsid w:val="00943AC3"/>
    <w:rsid w:val="00944767"/>
    <w:rsid w:val="009459BE"/>
    <w:rsid w:val="0094759F"/>
    <w:rsid w:val="009475E2"/>
    <w:rsid w:val="00953406"/>
    <w:rsid w:val="00956E5C"/>
    <w:rsid w:val="00957688"/>
    <w:rsid w:val="00957DC5"/>
    <w:rsid w:val="0096026C"/>
    <w:rsid w:val="00961729"/>
    <w:rsid w:val="00962BA3"/>
    <w:rsid w:val="009659FE"/>
    <w:rsid w:val="00965F85"/>
    <w:rsid w:val="00966179"/>
    <w:rsid w:val="009669A4"/>
    <w:rsid w:val="00966E32"/>
    <w:rsid w:val="0097086C"/>
    <w:rsid w:val="00970DEA"/>
    <w:rsid w:val="009717DB"/>
    <w:rsid w:val="00972793"/>
    <w:rsid w:val="009738E3"/>
    <w:rsid w:val="00975915"/>
    <w:rsid w:val="00976E6F"/>
    <w:rsid w:val="00980BD3"/>
    <w:rsid w:val="00980BF1"/>
    <w:rsid w:val="0098294D"/>
    <w:rsid w:val="00983658"/>
    <w:rsid w:val="0098614F"/>
    <w:rsid w:val="009876E0"/>
    <w:rsid w:val="0099107A"/>
    <w:rsid w:val="009911C6"/>
    <w:rsid w:val="009912F4"/>
    <w:rsid w:val="009917EE"/>
    <w:rsid w:val="00991C84"/>
    <w:rsid w:val="00992199"/>
    <w:rsid w:val="00992D26"/>
    <w:rsid w:val="009932A0"/>
    <w:rsid w:val="009934DF"/>
    <w:rsid w:val="00993C0D"/>
    <w:rsid w:val="00994D77"/>
    <w:rsid w:val="009971FC"/>
    <w:rsid w:val="009A2145"/>
    <w:rsid w:val="009A31A4"/>
    <w:rsid w:val="009A3E9C"/>
    <w:rsid w:val="009A4936"/>
    <w:rsid w:val="009A5D2E"/>
    <w:rsid w:val="009A5D69"/>
    <w:rsid w:val="009A611F"/>
    <w:rsid w:val="009A79F3"/>
    <w:rsid w:val="009B0196"/>
    <w:rsid w:val="009B104E"/>
    <w:rsid w:val="009B1242"/>
    <w:rsid w:val="009B12DF"/>
    <w:rsid w:val="009B1828"/>
    <w:rsid w:val="009B1BBD"/>
    <w:rsid w:val="009B2D0C"/>
    <w:rsid w:val="009B35B3"/>
    <w:rsid w:val="009B39D6"/>
    <w:rsid w:val="009B483B"/>
    <w:rsid w:val="009B5002"/>
    <w:rsid w:val="009B73DB"/>
    <w:rsid w:val="009B7A10"/>
    <w:rsid w:val="009C229C"/>
    <w:rsid w:val="009C23B6"/>
    <w:rsid w:val="009C2AFA"/>
    <w:rsid w:val="009C327B"/>
    <w:rsid w:val="009C3D29"/>
    <w:rsid w:val="009C6157"/>
    <w:rsid w:val="009D0794"/>
    <w:rsid w:val="009D0A2B"/>
    <w:rsid w:val="009D0BC3"/>
    <w:rsid w:val="009D1122"/>
    <w:rsid w:val="009D152F"/>
    <w:rsid w:val="009D1EC5"/>
    <w:rsid w:val="009D3447"/>
    <w:rsid w:val="009D3DDC"/>
    <w:rsid w:val="009D4842"/>
    <w:rsid w:val="009D48A3"/>
    <w:rsid w:val="009D49ED"/>
    <w:rsid w:val="009D4F7D"/>
    <w:rsid w:val="009D4FC2"/>
    <w:rsid w:val="009D54AE"/>
    <w:rsid w:val="009D6DE8"/>
    <w:rsid w:val="009E041C"/>
    <w:rsid w:val="009E4E50"/>
    <w:rsid w:val="009E6A7B"/>
    <w:rsid w:val="009E7B64"/>
    <w:rsid w:val="009F13AE"/>
    <w:rsid w:val="009F1CD6"/>
    <w:rsid w:val="009F22F3"/>
    <w:rsid w:val="009F251F"/>
    <w:rsid w:val="009F2F46"/>
    <w:rsid w:val="009F31ED"/>
    <w:rsid w:val="009F36E8"/>
    <w:rsid w:val="009F3EFC"/>
    <w:rsid w:val="009F479C"/>
    <w:rsid w:val="009F5D39"/>
    <w:rsid w:val="009F5EBB"/>
    <w:rsid w:val="009F5F92"/>
    <w:rsid w:val="009F667B"/>
    <w:rsid w:val="009F68E0"/>
    <w:rsid w:val="009F6E7D"/>
    <w:rsid w:val="00A00B16"/>
    <w:rsid w:val="00A01131"/>
    <w:rsid w:val="00A015BD"/>
    <w:rsid w:val="00A0189A"/>
    <w:rsid w:val="00A01D44"/>
    <w:rsid w:val="00A0234B"/>
    <w:rsid w:val="00A04D71"/>
    <w:rsid w:val="00A05278"/>
    <w:rsid w:val="00A06B59"/>
    <w:rsid w:val="00A06C4A"/>
    <w:rsid w:val="00A11486"/>
    <w:rsid w:val="00A1188E"/>
    <w:rsid w:val="00A11F82"/>
    <w:rsid w:val="00A120E2"/>
    <w:rsid w:val="00A12709"/>
    <w:rsid w:val="00A1373D"/>
    <w:rsid w:val="00A13B2F"/>
    <w:rsid w:val="00A14664"/>
    <w:rsid w:val="00A14CE0"/>
    <w:rsid w:val="00A15223"/>
    <w:rsid w:val="00A16116"/>
    <w:rsid w:val="00A1636D"/>
    <w:rsid w:val="00A17FE2"/>
    <w:rsid w:val="00A20458"/>
    <w:rsid w:val="00A208F3"/>
    <w:rsid w:val="00A23034"/>
    <w:rsid w:val="00A235D7"/>
    <w:rsid w:val="00A240EF"/>
    <w:rsid w:val="00A245B0"/>
    <w:rsid w:val="00A262B4"/>
    <w:rsid w:val="00A2677D"/>
    <w:rsid w:val="00A273C0"/>
    <w:rsid w:val="00A276BC"/>
    <w:rsid w:val="00A311CC"/>
    <w:rsid w:val="00A31900"/>
    <w:rsid w:val="00A31D17"/>
    <w:rsid w:val="00A335F7"/>
    <w:rsid w:val="00A34628"/>
    <w:rsid w:val="00A346D5"/>
    <w:rsid w:val="00A35187"/>
    <w:rsid w:val="00A365F4"/>
    <w:rsid w:val="00A42EB7"/>
    <w:rsid w:val="00A43123"/>
    <w:rsid w:val="00A4353A"/>
    <w:rsid w:val="00A436A7"/>
    <w:rsid w:val="00A44643"/>
    <w:rsid w:val="00A44708"/>
    <w:rsid w:val="00A44A39"/>
    <w:rsid w:val="00A4502E"/>
    <w:rsid w:val="00A45B65"/>
    <w:rsid w:val="00A470DB"/>
    <w:rsid w:val="00A474AD"/>
    <w:rsid w:val="00A47A08"/>
    <w:rsid w:val="00A47EEA"/>
    <w:rsid w:val="00A51233"/>
    <w:rsid w:val="00A51A80"/>
    <w:rsid w:val="00A53931"/>
    <w:rsid w:val="00A54FF4"/>
    <w:rsid w:val="00A552E0"/>
    <w:rsid w:val="00A5559B"/>
    <w:rsid w:val="00A558AD"/>
    <w:rsid w:val="00A57016"/>
    <w:rsid w:val="00A57019"/>
    <w:rsid w:val="00A60EB9"/>
    <w:rsid w:val="00A63057"/>
    <w:rsid w:val="00A633A0"/>
    <w:rsid w:val="00A65D05"/>
    <w:rsid w:val="00A701FA"/>
    <w:rsid w:val="00A716A8"/>
    <w:rsid w:val="00A71707"/>
    <w:rsid w:val="00A72358"/>
    <w:rsid w:val="00A73067"/>
    <w:rsid w:val="00A7458D"/>
    <w:rsid w:val="00A74735"/>
    <w:rsid w:val="00A754C7"/>
    <w:rsid w:val="00A76CA4"/>
    <w:rsid w:val="00A77320"/>
    <w:rsid w:val="00A7763C"/>
    <w:rsid w:val="00A77A27"/>
    <w:rsid w:val="00A77E97"/>
    <w:rsid w:val="00A80A73"/>
    <w:rsid w:val="00A80DAB"/>
    <w:rsid w:val="00A81717"/>
    <w:rsid w:val="00A81CCC"/>
    <w:rsid w:val="00A820E7"/>
    <w:rsid w:val="00A8221E"/>
    <w:rsid w:val="00A8259B"/>
    <w:rsid w:val="00A82886"/>
    <w:rsid w:val="00A836E6"/>
    <w:rsid w:val="00A84757"/>
    <w:rsid w:val="00A86F74"/>
    <w:rsid w:val="00A87367"/>
    <w:rsid w:val="00A87BF8"/>
    <w:rsid w:val="00A91944"/>
    <w:rsid w:val="00A930B9"/>
    <w:rsid w:val="00A93284"/>
    <w:rsid w:val="00A93815"/>
    <w:rsid w:val="00A9381C"/>
    <w:rsid w:val="00A939CD"/>
    <w:rsid w:val="00A958C8"/>
    <w:rsid w:val="00AA0C02"/>
    <w:rsid w:val="00AA19A7"/>
    <w:rsid w:val="00AA2686"/>
    <w:rsid w:val="00AA2E83"/>
    <w:rsid w:val="00AA2F21"/>
    <w:rsid w:val="00AA4EF0"/>
    <w:rsid w:val="00AA537C"/>
    <w:rsid w:val="00AB2169"/>
    <w:rsid w:val="00AB22D7"/>
    <w:rsid w:val="00AB2B23"/>
    <w:rsid w:val="00AB32FF"/>
    <w:rsid w:val="00AB5659"/>
    <w:rsid w:val="00AB5FE3"/>
    <w:rsid w:val="00AB603C"/>
    <w:rsid w:val="00AC1707"/>
    <w:rsid w:val="00AC4393"/>
    <w:rsid w:val="00AC4EA2"/>
    <w:rsid w:val="00AC66AE"/>
    <w:rsid w:val="00AD002E"/>
    <w:rsid w:val="00AD1106"/>
    <w:rsid w:val="00AD209A"/>
    <w:rsid w:val="00AD22EB"/>
    <w:rsid w:val="00AD2DEC"/>
    <w:rsid w:val="00AD3886"/>
    <w:rsid w:val="00AD4A24"/>
    <w:rsid w:val="00AD62CD"/>
    <w:rsid w:val="00AE0F9C"/>
    <w:rsid w:val="00AE3626"/>
    <w:rsid w:val="00AE41BA"/>
    <w:rsid w:val="00AE4753"/>
    <w:rsid w:val="00AE489F"/>
    <w:rsid w:val="00AE4AFE"/>
    <w:rsid w:val="00AE5C51"/>
    <w:rsid w:val="00AE6E1B"/>
    <w:rsid w:val="00AE6F14"/>
    <w:rsid w:val="00AF0058"/>
    <w:rsid w:val="00AF1C92"/>
    <w:rsid w:val="00AF208B"/>
    <w:rsid w:val="00AF2E81"/>
    <w:rsid w:val="00AF3061"/>
    <w:rsid w:val="00AF3129"/>
    <w:rsid w:val="00AF3AC4"/>
    <w:rsid w:val="00AF4BE3"/>
    <w:rsid w:val="00AF7845"/>
    <w:rsid w:val="00B00A8A"/>
    <w:rsid w:val="00B00E19"/>
    <w:rsid w:val="00B013FF"/>
    <w:rsid w:val="00B02FCC"/>
    <w:rsid w:val="00B0305C"/>
    <w:rsid w:val="00B03B49"/>
    <w:rsid w:val="00B03CD9"/>
    <w:rsid w:val="00B03D46"/>
    <w:rsid w:val="00B04700"/>
    <w:rsid w:val="00B048B1"/>
    <w:rsid w:val="00B103B3"/>
    <w:rsid w:val="00B10505"/>
    <w:rsid w:val="00B11084"/>
    <w:rsid w:val="00B11C53"/>
    <w:rsid w:val="00B13C51"/>
    <w:rsid w:val="00B165C1"/>
    <w:rsid w:val="00B16B7A"/>
    <w:rsid w:val="00B172FF"/>
    <w:rsid w:val="00B20180"/>
    <w:rsid w:val="00B228BA"/>
    <w:rsid w:val="00B24596"/>
    <w:rsid w:val="00B24776"/>
    <w:rsid w:val="00B24B45"/>
    <w:rsid w:val="00B26535"/>
    <w:rsid w:val="00B26CD1"/>
    <w:rsid w:val="00B2768C"/>
    <w:rsid w:val="00B27D0F"/>
    <w:rsid w:val="00B300A4"/>
    <w:rsid w:val="00B31D39"/>
    <w:rsid w:val="00B321FE"/>
    <w:rsid w:val="00B33AE1"/>
    <w:rsid w:val="00B33CC2"/>
    <w:rsid w:val="00B34202"/>
    <w:rsid w:val="00B34998"/>
    <w:rsid w:val="00B3609F"/>
    <w:rsid w:val="00B360ED"/>
    <w:rsid w:val="00B36D32"/>
    <w:rsid w:val="00B372D4"/>
    <w:rsid w:val="00B418CD"/>
    <w:rsid w:val="00B42258"/>
    <w:rsid w:val="00B42614"/>
    <w:rsid w:val="00B442C4"/>
    <w:rsid w:val="00B44B76"/>
    <w:rsid w:val="00B47194"/>
    <w:rsid w:val="00B472A0"/>
    <w:rsid w:val="00B51C56"/>
    <w:rsid w:val="00B535FB"/>
    <w:rsid w:val="00B53713"/>
    <w:rsid w:val="00B54F7F"/>
    <w:rsid w:val="00B557F4"/>
    <w:rsid w:val="00B558BF"/>
    <w:rsid w:val="00B6013C"/>
    <w:rsid w:val="00B6146B"/>
    <w:rsid w:val="00B61D79"/>
    <w:rsid w:val="00B62618"/>
    <w:rsid w:val="00B63B2D"/>
    <w:rsid w:val="00B63DF9"/>
    <w:rsid w:val="00B64069"/>
    <w:rsid w:val="00B640A2"/>
    <w:rsid w:val="00B64E93"/>
    <w:rsid w:val="00B65E2F"/>
    <w:rsid w:val="00B6627C"/>
    <w:rsid w:val="00B662CE"/>
    <w:rsid w:val="00B677A4"/>
    <w:rsid w:val="00B6787A"/>
    <w:rsid w:val="00B67F70"/>
    <w:rsid w:val="00B7065B"/>
    <w:rsid w:val="00B710DD"/>
    <w:rsid w:val="00B71334"/>
    <w:rsid w:val="00B716C5"/>
    <w:rsid w:val="00B72091"/>
    <w:rsid w:val="00B72986"/>
    <w:rsid w:val="00B739EA"/>
    <w:rsid w:val="00B73D3E"/>
    <w:rsid w:val="00B74001"/>
    <w:rsid w:val="00B7777A"/>
    <w:rsid w:val="00B77FC4"/>
    <w:rsid w:val="00B80511"/>
    <w:rsid w:val="00B80F79"/>
    <w:rsid w:val="00B80FC0"/>
    <w:rsid w:val="00B8201F"/>
    <w:rsid w:val="00B82E47"/>
    <w:rsid w:val="00B83E76"/>
    <w:rsid w:val="00B84125"/>
    <w:rsid w:val="00B84D12"/>
    <w:rsid w:val="00B85091"/>
    <w:rsid w:val="00B86140"/>
    <w:rsid w:val="00B87F8F"/>
    <w:rsid w:val="00B90BC9"/>
    <w:rsid w:val="00B90F62"/>
    <w:rsid w:val="00B9120B"/>
    <w:rsid w:val="00B92A3A"/>
    <w:rsid w:val="00B92A4C"/>
    <w:rsid w:val="00B93180"/>
    <w:rsid w:val="00B96024"/>
    <w:rsid w:val="00B96431"/>
    <w:rsid w:val="00B9686C"/>
    <w:rsid w:val="00B97249"/>
    <w:rsid w:val="00BA1FE3"/>
    <w:rsid w:val="00BA3929"/>
    <w:rsid w:val="00BA3F94"/>
    <w:rsid w:val="00BA4CCA"/>
    <w:rsid w:val="00BA6143"/>
    <w:rsid w:val="00BA6210"/>
    <w:rsid w:val="00BA6513"/>
    <w:rsid w:val="00BA6821"/>
    <w:rsid w:val="00BA7389"/>
    <w:rsid w:val="00BA761E"/>
    <w:rsid w:val="00BA76D4"/>
    <w:rsid w:val="00BA78BC"/>
    <w:rsid w:val="00BA7B06"/>
    <w:rsid w:val="00BB0066"/>
    <w:rsid w:val="00BB1D60"/>
    <w:rsid w:val="00BB1F5E"/>
    <w:rsid w:val="00BB22FC"/>
    <w:rsid w:val="00BB29BE"/>
    <w:rsid w:val="00BB2F1B"/>
    <w:rsid w:val="00BB3A7D"/>
    <w:rsid w:val="00BB4BE7"/>
    <w:rsid w:val="00BB4C90"/>
    <w:rsid w:val="00BB5571"/>
    <w:rsid w:val="00BB5C4D"/>
    <w:rsid w:val="00BB7D97"/>
    <w:rsid w:val="00BC1403"/>
    <w:rsid w:val="00BC1A81"/>
    <w:rsid w:val="00BC1B91"/>
    <w:rsid w:val="00BC2134"/>
    <w:rsid w:val="00BC242B"/>
    <w:rsid w:val="00BC3137"/>
    <w:rsid w:val="00BC4428"/>
    <w:rsid w:val="00BC4DEF"/>
    <w:rsid w:val="00BC5271"/>
    <w:rsid w:val="00BC52AD"/>
    <w:rsid w:val="00BC6C07"/>
    <w:rsid w:val="00BD0E22"/>
    <w:rsid w:val="00BD0E50"/>
    <w:rsid w:val="00BD130C"/>
    <w:rsid w:val="00BD1EBB"/>
    <w:rsid w:val="00BD285C"/>
    <w:rsid w:val="00BD3275"/>
    <w:rsid w:val="00BD4AFE"/>
    <w:rsid w:val="00BD4B29"/>
    <w:rsid w:val="00BD58BA"/>
    <w:rsid w:val="00BD59E5"/>
    <w:rsid w:val="00BD758B"/>
    <w:rsid w:val="00BD7FE9"/>
    <w:rsid w:val="00BE293D"/>
    <w:rsid w:val="00BE3194"/>
    <w:rsid w:val="00BE3B07"/>
    <w:rsid w:val="00BE44E0"/>
    <w:rsid w:val="00BE4B10"/>
    <w:rsid w:val="00BE6286"/>
    <w:rsid w:val="00BE63BB"/>
    <w:rsid w:val="00BE75A8"/>
    <w:rsid w:val="00BE7DF6"/>
    <w:rsid w:val="00BF0B41"/>
    <w:rsid w:val="00BF0BEE"/>
    <w:rsid w:val="00BF0DDC"/>
    <w:rsid w:val="00BF14CB"/>
    <w:rsid w:val="00BF2874"/>
    <w:rsid w:val="00BF2C10"/>
    <w:rsid w:val="00BF2C20"/>
    <w:rsid w:val="00BF2FD6"/>
    <w:rsid w:val="00BF38C0"/>
    <w:rsid w:val="00BF3CCC"/>
    <w:rsid w:val="00BF4A5A"/>
    <w:rsid w:val="00BF4D38"/>
    <w:rsid w:val="00BF5F06"/>
    <w:rsid w:val="00BF6ECF"/>
    <w:rsid w:val="00BF6F29"/>
    <w:rsid w:val="00BF7C21"/>
    <w:rsid w:val="00C0114B"/>
    <w:rsid w:val="00C013BC"/>
    <w:rsid w:val="00C03F67"/>
    <w:rsid w:val="00C03FDB"/>
    <w:rsid w:val="00C04785"/>
    <w:rsid w:val="00C04A4A"/>
    <w:rsid w:val="00C05C4D"/>
    <w:rsid w:val="00C05D3D"/>
    <w:rsid w:val="00C07609"/>
    <w:rsid w:val="00C11390"/>
    <w:rsid w:val="00C12101"/>
    <w:rsid w:val="00C13DB3"/>
    <w:rsid w:val="00C147A1"/>
    <w:rsid w:val="00C16757"/>
    <w:rsid w:val="00C17335"/>
    <w:rsid w:val="00C17D53"/>
    <w:rsid w:val="00C214BB"/>
    <w:rsid w:val="00C215B6"/>
    <w:rsid w:val="00C2195B"/>
    <w:rsid w:val="00C21F3C"/>
    <w:rsid w:val="00C2317C"/>
    <w:rsid w:val="00C23CC0"/>
    <w:rsid w:val="00C23F24"/>
    <w:rsid w:val="00C24670"/>
    <w:rsid w:val="00C250D4"/>
    <w:rsid w:val="00C25577"/>
    <w:rsid w:val="00C26548"/>
    <w:rsid w:val="00C271CA"/>
    <w:rsid w:val="00C30476"/>
    <w:rsid w:val="00C306FF"/>
    <w:rsid w:val="00C30B7F"/>
    <w:rsid w:val="00C31788"/>
    <w:rsid w:val="00C33C63"/>
    <w:rsid w:val="00C34AF1"/>
    <w:rsid w:val="00C3623E"/>
    <w:rsid w:val="00C37090"/>
    <w:rsid w:val="00C40827"/>
    <w:rsid w:val="00C4113C"/>
    <w:rsid w:val="00C41B57"/>
    <w:rsid w:val="00C41EF5"/>
    <w:rsid w:val="00C42B0B"/>
    <w:rsid w:val="00C42D39"/>
    <w:rsid w:val="00C42D45"/>
    <w:rsid w:val="00C42DA0"/>
    <w:rsid w:val="00C44E0D"/>
    <w:rsid w:val="00C4592C"/>
    <w:rsid w:val="00C5041A"/>
    <w:rsid w:val="00C50420"/>
    <w:rsid w:val="00C508F1"/>
    <w:rsid w:val="00C526C0"/>
    <w:rsid w:val="00C52DF6"/>
    <w:rsid w:val="00C54095"/>
    <w:rsid w:val="00C5418D"/>
    <w:rsid w:val="00C54443"/>
    <w:rsid w:val="00C56EDA"/>
    <w:rsid w:val="00C56F59"/>
    <w:rsid w:val="00C57493"/>
    <w:rsid w:val="00C57825"/>
    <w:rsid w:val="00C60AAD"/>
    <w:rsid w:val="00C61077"/>
    <w:rsid w:val="00C61318"/>
    <w:rsid w:val="00C6146A"/>
    <w:rsid w:val="00C61580"/>
    <w:rsid w:val="00C61A49"/>
    <w:rsid w:val="00C63857"/>
    <w:rsid w:val="00C65B40"/>
    <w:rsid w:val="00C6636C"/>
    <w:rsid w:val="00C66977"/>
    <w:rsid w:val="00C677D0"/>
    <w:rsid w:val="00C69CB0"/>
    <w:rsid w:val="00C70FD2"/>
    <w:rsid w:val="00C717F8"/>
    <w:rsid w:val="00C720EA"/>
    <w:rsid w:val="00C72B0D"/>
    <w:rsid w:val="00C73319"/>
    <w:rsid w:val="00C73349"/>
    <w:rsid w:val="00C74375"/>
    <w:rsid w:val="00C768E5"/>
    <w:rsid w:val="00C77983"/>
    <w:rsid w:val="00C77A4C"/>
    <w:rsid w:val="00C81A6A"/>
    <w:rsid w:val="00C8217E"/>
    <w:rsid w:val="00C822FC"/>
    <w:rsid w:val="00C82ECB"/>
    <w:rsid w:val="00C8378C"/>
    <w:rsid w:val="00C83C4F"/>
    <w:rsid w:val="00C84E7C"/>
    <w:rsid w:val="00C857DC"/>
    <w:rsid w:val="00C85DBD"/>
    <w:rsid w:val="00C87123"/>
    <w:rsid w:val="00C87379"/>
    <w:rsid w:val="00C87651"/>
    <w:rsid w:val="00C91492"/>
    <w:rsid w:val="00C9185D"/>
    <w:rsid w:val="00C950B2"/>
    <w:rsid w:val="00C96694"/>
    <w:rsid w:val="00C96918"/>
    <w:rsid w:val="00C96A35"/>
    <w:rsid w:val="00C97426"/>
    <w:rsid w:val="00C97C2B"/>
    <w:rsid w:val="00CA0A58"/>
    <w:rsid w:val="00CA0CC2"/>
    <w:rsid w:val="00CA0DAE"/>
    <w:rsid w:val="00CA1AD8"/>
    <w:rsid w:val="00CA1CC3"/>
    <w:rsid w:val="00CA22DE"/>
    <w:rsid w:val="00CA27DF"/>
    <w:rsid w:val="00CA2E17"/>
    <w:rsid w:val="00CA3457"/>
    <w:rsid w:val="00CA4415"/>
    <w:rsid w:val="00CA583C"/>
    <w:rsid w:val="00CA58DC"/>
    <w:rsid w:val="00CA5914"/>
    <w:rsid w:val="00CA6312"/>
    <w:rsid w:val="00CA77BB"/>
    <w:rsid w:val="00CB018D"/>
    <w:rsid w:val="00CB02A5"/>
    <w:rsid w:val="00CB2302"/>
    <w:rsid w:val="00CB30F8"/>
    <w:rsid w:val="00CB4E00"/>
    <w:rsid w:val="00CB6983"/>
    <w:rsid w:val="00CC0D84"/>
    <w:rsid w:val="00CC0E3A"/>
    <w:rsid w:val="00CC14AF"/>
    <w:rsid w:val="00CC1DA6"/>
    <w:rsid w:val="00CC3CFB"/>
    <w:rsid w:val="00CC4B28"/>
    <w:rsid w:val="00CC6C92"/>
    <w:rsid w:val="00CC75A9"/>
    <w:rsid w:val="00CD018B"/>
    <w:rsid w:val="00CD02EE"/>
    <w:rsid w:val="00CD04A5"/>
    <w:rsid w:val="00CD0719"/>
    <w:rsid w:val="00CD1E08"/>
    <w:rsid w:val="00CD24BA"/>
    <w:rsid w:val="00CD3705"/>
    <w:rsid w:val="00CD3BAF"/>
    <w:rsid w:val="00CD4A33"/>
    <w:rsid w:val="00CD4CAC"/>
    <w:rsid w:val="00CD5A12"/>
    <w:rsid w:val="00CD6925"/>
    <w:rsid w:val="00CD70CF"/>
    <w:rsid w:val="00CD7578"/>
    <w:rsid w:val="00CE0E7D"/>
    <w:rsid w:val="00CE1F8C"/>
    <w:rsid w:val="00CE2AAC"/>
    <w:rsid w:val="00CE35AB"/>
    <w:rsid w:val="00CE38CE"/>
    <w:rsid w:val="00CE3EF9"/>
    <w:rsid w:val="00CE4601"/>
    <w:rsid w:val="00CE4ED6"/>
    <w:rsid w:val="00CE5404"/>
    <w:rsid w:val="00CE6556"/>
    <w:rsid w:val="00CE65FD"/>
    <w:rsid w:val="00CE6C2D"/>
    <w:rsid w:val="00CF12AB"/>
    <w:rsid w:val="00CF3059"/>
    <w:rsid w:val="00CF3202"/>
    <w:rsid w:val="00CF3694"/>
    <w:rsid w:val="00CF54BF"/>
    <w:rsid w:val="00CF61B9"/>
    <w:rsid w:val="00CF6317"/>
    <w:rsid w:val="00CF6917"/>
    <w:rsid w:val="00CF7022"/>
    <w:rsid w:val="00CF760E"/>
    <w:rsid w:val="00CF7A8A"/>
    <w:rsid w:val="00D03F0E"/>
    <w:rsid w:val="00D04AFB"/>
    <w:rsid w:val="00D04EFF"/>
    <w:rsid w:val="00D05CA4"/>
    <w:rsid w:val="00D06272"/>
    <w:rsid w:val="00D06D07"/>
    <w:rsid w:val="00D07E57"/>
    <w:rsid w:val="00D104AD"/>
    <w:rsid w:val="00D10994"/>
    <w:rsid w:val="00D10CE4"/>
    <w:rsid w:val="00D1121F"/>
    <w:rsid w:val="00D11609"/>
    <w:rsid w:val="00D138D0"/>
    <w:rsid w:val="00D13BEF"/>
    <w:rsid w:val="00D13CF1"/>
    <w:rsid w:val="00D14254"/>
    <w:rsid w:val="00D149AC"/>
    <w:rsid w:val="00D153EF"/>
    <w:rsid w:val="00D15931"/>
    <w:rsid w:val="00D15993"/>
    <w:rsid w:val="00D16183"/>
    <w:rsid w:val="00D16D5B"/>
    <w:rsid w:val="00D174E6"/>
    <w:rsid w:val="00D20850"/>
    <w:rsid w:val="00D20B28"/>
    <w:rsid w:val="00D214D5"/>
    <w:rsid w:val="00D23289"/>
    <w:rsid w:val="00D23E87"/>
    <w:rsid w:val="00D23FA3"/>
    <w:rsid w:val="00D243D5"/>
    <w:rsid w:val="00D26081"/>
    <w:rsid w:val="00D26CFD"/>
    <w:rsid w:val="00D2707B"/>
    <w:rsid w:val="00D27250"/>
    <w:rsid w:val="00D27A29"/>
    <w:rsid w:val="00D27D22"/>
    <w:rsid w:val="00D303E0"/>
    <w:rsid w:val="00D32121"/>
    <w:rsid w:val="00D353CB"/>
    <w:rsid w:val="00D354A7"/>
    <w:rsid w:val="00D35B78"/>
    <w:rsid w:val="00D36A54"/>
    <w:rsid w:val="00D4144E"/>
    <w:rsid w:val="00D41FAC"/>
    <w:rsid w:val="00D4497A"/>
    <w:rsid w:val="00D45AEE"/>
    <w:rsid w:val="00D47A18"/>
    <w:rsid w:val="00D47B47"/>
    <w:rsid w:val="00D502F8"/>
    <w:rsid w:val="00D50534"/>
    <w:rsid w:val="00D525D1"/>
    <w:rsid w:val="00D52E28"/>
    <w:rsid w:val="00D53CBD"/>
    <w:rsid w:val="00D53E20"/>
    <w:rsid w:val="00D54479"/>
    <w:rsid w:val="00D54BD7"/>
    <w:rsid w:val="00D563F1"/>
    <w:rsid w:val="00D57031"/>
    <w:rsid w:val="00D57074"/>
    <w:rsid w:val="00D57940"/>
    <w:rsid w:val="00D57B7D"/>
    <w:rsid w:val="00D57BE6"/>
    <w:rsid w:val="00D61195"/>
    <w:rsid w:val="00D61E8E"/>
    <w:rsid w:val="00D63107"/>
    <w:rsid w:val="00D63541"/>
    <w:rsid w:val="00D636BA"/>
    <w:rsid w:val="00D640CD"/>
    <w:rsid w:val="00D647A1"/>
    <w:rsid w:val="00D65B79"/>
    <w:rsid w:val="00D65F04"/>
    <w:rsid w:val="00D6719F"/>
    <w:rsid w:val="00D67D53"/>
    <w:rsid w:val="00D70E3D"/>
    <w:rsid w:val="00D70E90"/>
    <w:rsid w:val="00D71099"/>
    <w:rsid w:val="00D72701"/>
    <w:rsid w:val="00D73CD2"/>
    <w:rsid w:val="00D744AF"/>
    <w:rsid w:val="00D767B6"/>
    <w:rsid w:val="00D8004E"/>
    <w:rsid w:val="00D8113D"/>
    <w:rsid w:val="00D8141F"/>
    <w:rsid w:val="00D820DB"/>
    <w:rsid w:val="00D827C7"/>
    <w:rsid w:val="00D82B51"/>
    <w:rsid w:val="00D838DA"/>
    <w:rsid w:val="00D8394F"/>
    <w:rsid w:val="00D83F5F"/>
    <w:rsid w:val="00D84073"/>
    <w:rsid w:val="00D85F24"/>
    <w:rsid w:val="00D86359"/>
    <w:rsid w:val="00D86A93"/>
    <w:rsid w:val="00D87BB6"/>
    <w:rsid w:val="00D87F1D"/>
    <w:rsid w:val="00D91F43"/>
    <w:rsid w:val="00D9220C"/>
    <w:rsid w:val="00D92378"/>
    <w:rsid w:val="00D9294E"/>
    <w:rsid w:val="00D92F9D"/>
    <w:rsid w:val="00D93C92"/>
    <w:rsid w:val="00D94531"/>
    <w:rsid w:val="00D94613"/>
    <w:rsid w:val="00D946E9"/>
    <w:rsid w:val="00D94B7E"/>
    <w:rsid w:val="00D94FE3"/>
    <w:rsid w:val="00D9509B"/>
    <w:rsid w:val="00D95430"/>
    <w:rsid w:val="00D954A3"/>
    <w:rsid w:val="00D959AA"/>
    <w:rsid w:val="00D95E6A"/>
    <w:rsid w:val="00D95E97"/>
    <w:rsid w:val="00D97021"/>
    <w:rsid w:val="00D977D4"/>
    <w:rsid w:val="00DA2733"/>
    <w:rsid w:val="00DA275B"/>
    <w:rsid w:val="00DA3396"/>
    <w:rsid w:val="00DA3834"/>
    <w:rsid w:val="00DA3C99"/>
    <w:rsid w:val="00DA435C"/>
    <w:rsid w:val="00DA4C08"/>
    <w:rsid w:val="00DA681A"/>
    <w:rsid w:val="00DA6C57"/>
    <w:rsid w:val="00DA731B"/>
    <w:rsid w:val="00DAB4B7"/>
    <w:rsid w:val="00DB1015"/>
    <w:rsid w:val="00DB2CA0"/>
    <w:rsid w:val="00DB66CB"/>
    <w:rsid w:val="00DB71FA"/>
    <w:rsid w:val="00DB72A8"/>
    <w:rsid w:val="00DB7411"/>
    <w:rsid w:val="00DC0D05"/>
    <w:rsid w:val="00DC0D77"/>
    <w:rsid w:val="00DC0F63"/>
    <w:rsid w:val="00DC34DF"/>
    <w:rsid w:val="00DC35B1"/>
    <w:rsid w:val="00DC4B45"/>
    <w:rsid w:val="00DC51DA"/>
    <w:rsid w:val="00DC5A34"/>
    <w:rsid w:val="00DC6C2F"/>
    <w:rsid w:val="00DC7E89"/>
    <w:rsid w:val="00DC7F64"/>
    <w:rsid w:val="00DD074F"/>
    <w:rsid w:val="00DD0854"/>
    <w:rsid w:val="00DD0A21"/>
    <w:rsid w:val="00DD197F"/>
    <w:rsid w:val="00DD2698"/>
    <w:rsid w:val="00DD444C"/>
    <w:rsid w:val="00DD4B42"/>
    <w:rsid w:val="00DD5B47"/>
    <w:rsid w:val="00DD6AFD"/>
    <w:rsid w:val="00DD767B"/>
    <w:rsid w:val="00DD7B92"/>
    <w:rsid w:val="00DD7D84"/>
    <w:rsid w:val="00DE0114"/>
    <w:rsid w:val="00DE0C4B"/>
    <w:rsid w:val="00DE1FC0"/>
    <w:rsid w:val="00DE2161"/>
    <w:rsid w:val="00DE25A1"/>
    <w:rsid w:val="00DE2F5D"/>
    <w:rsid w:val="00DE39E4"/>
    <w:rsid w:val="00DE3CA9"/>
    <w:rsid w:val="00DE3DD8"/>
    <w:rsid w:val="00DE40BF"/>
    <w:rsid w:val="00DE67D5"/>
    <w:rsid w:val="00DF072A"/>
    <w:rsid w:val="00DF09D2"/>
    <w:rsid w:val="00DF0D7B"/>
    <w:rsid w:val="00DF0E9D"/>
    <w:rsid w:val="00DF0F0C"/>
    <w:rsid w:val="00DF10CF"/>
    <w:rsid w:val="00DF209B"/>
    <w:rsid w:val="00DF2707"/>
    <w:rsid w:val="00DF398D"/>
    <w:rsid w:val="00DF4AF8"/>
    <w:rsid w:val="00DF5D32"/>
    <w:rsid w:val="00DF6691"/>
    <w:rsid w:val="00DF7CED"/>
    <w:rsid w:val="00E02CB5"/>
    <w:rsid w:val="00E02EDE"/>
    <w:rsid w:val="00E03F50"/>
    <w:rsid w:val="00E0436C"/>
    <w:rsid w:val="00E048EC"/>
    <w:rsid w:val="00E05C2C"/>
    <w:rsid w:val="00E05FB9"/>
    <w:rsid w:val="00E06CE1"/>
    <w:rsid w:val="00E07BEA"/>
    <w:rsid w:val="00E07E0A"/>
    <w:rsid w:val="00E07FD8"/>
    <w:rsid w:val="00E10CCB"/>
    <w:rsid w:val="00E11795"/>
    <w:rsid w:val="00E11A8A"/>
    <w:rsid w:val="00E12A0B"/>
    <w:rsid w:val="00E12D47"/>
    <w:rsid w:val="00E132BC"/>
    <w:rsid w:val="00E1426C"/>
    <w:rsid w:val="00E14432"/>
    <w:rsid w:val="00E15BEC"/>
    <w:rsid w:val="00E162AD"/>
    <w:rsid w:val="00E209D8"/>
    <w:rsid w:val="00E240DF"/>
    <w:rsid w:val="00E2410F"/>
    <w:rsid w:val="00E2444B"/>
    <w:rsid w:val="00E256AF"/>
    <w:rsid w:val="00E25C7A"/>
    <w:rsid w:val="00E26ECD"/>
    <w:rsid w:val="00E27BA6"/>
    <w:rsid w:val="00E27E24"/>
    <w:rsid w:val="00E31076"/>
    <w:rsid w:val="00E31733"/>
    <w:rsid w:val="00E31CF2"/>
    <w:rsid w:val="00E32142"/>
    <w:rsid w:val="00E3226B"/>
    <w:rsid w:val="00E32A2A"/>
    <w:rsid w:val="00E32D83"/>
    <w:rsid w:val="00E34456"/>
    <w:rsid w:val="00E34743"/>
    <w:rsid w:val="00E34854"/>
    <w:rsid w:val="00E35CF0"/>
    <w:rsid w:val="00E36F11"/>
    <w:rsid w:val="00E378DF"/>
    <w:rsid w:val="00E37B98"/>
    <w:rsid w:val="00E40A1A"/>
    <w:rsid w:val="00E40ABC"/>
    <w:rsid w:val="00E40AC8"/>
    <w:rsid w:val="00E412DF"/>
    <w:rsid w:val="00E41BC7"/>
    <w:rsid w:val="00E41D36"/>
    <w:rsid w:val="00E43680"/>
    <w:rsid w:val="00E43C23"/>
    <w:rsid w:val="00E43D1A"/>
    <w:rsid w:val="00E46236"/>
    <w:rsid w:val="00E462BD"/>
    <w:rsid w:val="00E47609"/>
    <w:rsid w:val="00E50873"/>
    <w:rsid w:val="00E51120"/>
    <w:rsid w:val="00E51B34"/>
    <w:rsid w:val="00E51F19"/>
    <w:rsid w:val="00E524D9"/>
    <w:rsid w:val="00E54804"/>
    <w:rsid w:val="00E54CAA"/>
    <w:rsid w:val="00E55B0D"/>
    <w:rsid w:val="00E55C59"/>
    <w:rsid w:val="00E56017"/>
    <w:rsid w:val="00E56279"/>
    <w:rsid w:val="00E574DB"/>
    <w:rsid w:val="00E60178"/>
    <w:rsid w:val="00E6095A"/>
    <w:rsid w:val="00E61344"/>
    <w:rsid w:val="00E62AC7"/>
    <w:rsid w:val="00E63B9C"/>
    <w:rsid w:val="00E64278"/>
    <w:rsid w:val="00E64F52"/>
    <w:rsid w:val="00E65BCE"/>
    <w:rsid w:val="00E6643F"/>
    <w:rsid w:val="00E6653C"/>
    <w:rsid w:val="00E66D53"/>
    <w:rsid w:val="00E672E9"/>
    <w:rsid w:val="00E70011"/>
    <w:rsid w:val="00E715C6"/>
    <w:rsid w:val="00E719E7"/>
    <w:rsid w:val="00E72159"/>
    <w:rsid w:val="00E72193"/>
    <w:rsid w:val="00E7224A"/>
    <w:rsid w:val="00E723F5"/>
    <w:rsid w:val="00E72631"/>
    <w:rsid w:val="00E73F58"/>
    <w:rsid w:val="00E74C63"/>
    <w:rsid w:val="00E750A8"/>
    <w:rsid w:val="00E75720"/>
    <w:rsid w:val="00E7618E"/>
    <w:rsid w:val="00E77251"/>
    <w:rsid w:val="00E77987"/>
    <w:rsid w:val="00E800F9"/>
    <w:rsid w:val="00E80FF9"/>
    <w:rsid w:val="00E81115"/>
    <w:rsid w:val="00E8163E"/>
    <w:rsid w:val="00E818FF"/>
    <w:rsid w:val="00E82084"/>
    <w:rsid w:val="00E825CC"/>
    <w:rsid w:val="00E847FB"/>
    <w:rsid w:val="00E857C2"/>
    <w:rsid w:val="00E86C86"/>
    <w:rsid w:val="00E905DB"/>
    <w:rsid w:val="00E90B11"/>
    <w:rsid w:val="00E90C5D"/>
    <w:rsid w:val="00E91369"/>
    <w:rsid w:val="00E92DF9"/>
    <w:rsid w:val="00E93BE4"/>
    <w:rsid w:val="00E94786"/>
    <w:rsid w:val="00E94FAF"/>
    <w:rsid w:val="00E95458"/>
    <w:rsid w:val="00E9568B"/>
    <w:rsid w:val="00E95AC2"/>
    <w:rsid w:val="00E96BFA"/>
    <w:rsid w:val="00E97234"/>
    <w:rsid w:val="00E97981"/>
    <w:rsid w:val="00E97A53"/>
    <w:rsid w:val="00E97A75"/>
    <w:rsid w:val="00EA17C2"/>
    <w:rsid w:val="00EA27CF"/>
    <w:rsid w:val="00EA2C5C"/>
    <w:rsid w:val="00EA3615"/>
    <w:rsid w:val="00EA3DC7"/>
    <w:rsid w:val="00EA5759"/>
    <w:rsid w:val="00EA5A08"/>
    <w:rsid w:val="00EA6234"/>
    <w:rsid w:val="00EA6511"/>
    <w:rsid w:val="00EA670F"/>
    <w:rsid w:val="00EB01DF"/>
    <w:rsid w:val="00EB255F"/>
    <w:rsid w:val="00EB2CFB"/>
    <w:rsid w:val="00EB3108"/>
    <w:rsid w:val="00EB3E1A"/>
    <w:rsid w:val="00EB53FC"/>
    <w:rsid w:val="00EB564D"/>
    <w:rsid w:val="00EB5861"/>
    <w:rsid w:val="00EB6D08"/>
    <w:rsid w:val="00EB7057"/>
    <w:rsid w:val="00EC0AB7"/>
    <w:rsid w:val="00EC1068"/>
    <w:rsid w:val="00EC15FB"/>
    <w:rsid w:val="00EC1A46"/>
    <w:rsid w:val="00EC1CDA"/>
    <w:rsid w:val="00EC1DE1"/>
    <w:rsid w:val="00EC207D"/>
    <w:rsid w:val="00EC30B3"/>
    <w:rsid w:val="00EC48B8"/>
    <w:rsid w:val="00EC6C78"/>
    <w:rsid w:val="00EC78E5"/>
    <w:rsid w:val="00ED07AA"/>
    <w:rsid w:val="00ED1322"/>
    <w:rsid w:val="00ED16A5"/>
    <w:rsid w:val="00ED2E91"/>
    <w:rsid w:val="00ED346E"/>
    <w:rsid w:val="00ED3BD9"/>
    <w:rsid w:val="00ED486A"/>
    <w:rsid w:val="00ED4E91"/>
    <w:rsid w:val="00ED50BC"/>
    <w:rsid w:val="00ED5B58"/>
    <w:rsid w:val="00ED9603"/>
    <w:rsid w:val="00EE0A18"/>
    <w:rsid w:val="00EE0CEC"/>
    <w:rsid w:val="00EE0FEF"/>
    <w:rsid w:val="00EE1478"/>
    <w:rsid w:val="00EE1955"/>
    <w:rsid w:val="00EE1EEB"/>
    <w:rsid w:val="00EE2C4C"/>
    <w:rsid w:val="00EE3634"/>
    <w:rsid w:val="00EE4A77"/>
    <w:rsid w:val="00EE6D10"/>
    <w:rsid w:val="00EF1552"/>
    <w:rsid w:val="00EF1CF5"/>
    <w:rsid w:val="00EF3C2A"/>
    <w:rsid w:val="00EF3F4A"/>
    <w:rsid w:val="00EF4A28"/>
    <w:rsid w:val="00EF4E06"/>
    <w:rsid w:val="00EF53D5"/>
    <w:rsid w:val="00EF588A"/>
    <w:rsid w:val="00EF6276"/>
    <w:rsid w:val="00F007BF"/>
    <w:rsid w:val="00F01499"/>
    <w:rsid w:val="00F01685"/>
    <w:rsid w:val="00F02811"/>
    <w:rsid w:val="00F030DC"/>
    <w:rsid w:val="00F03AA5"/>
    <w:rsid w:val="00F04796"/>
    <w:rsid w:val="00F0672C"/>
    <w:rsid w:val="00F07E8F"/>
    <w:rsid w:val="00F07F79"/>
    <w:rsid w:val="00F12C1C"/>
    <w:rsid w:val="00F13329"/>
    <w:rsid w:val="00F13B59"/>
    <w:rsid w:val="00F13B97"/>
    <w:rsid w:val="00F13CBD"/>
    <w:rsid w:val="00F149BD"/>
    <w:rsid w:val="00F14CC5"/>
    <w:rsid w:val="00F154D1"/>
    <w:rsid w:val="00F166D4"/>
    <w:rsid w:val="00F167A0"/>
    <w:rsid w:val="00F200BE"/>
    <w:rsid w:val="00F21250"/>
    <w:rsid w:val="00F219B8"/>
    <w:rsid w:val="00F21A73"/>
    <w:rsid w:val="00F226F1"/>
    <w:rsid w:val="00F23B01"/>
    <w:rsid w:val="00F23DC2"/>
    <w:rsid w:val="00F26A5D"/>
    <w:rsid w:val="00F321EF"/>
    <w:rsid w:val="00F3239E"/>
    <w:rsid w:val="00F34E98"/>
    <w:rsid w:val="00F36B75"/>
    <w:rsid w:val="00F400F3"/>
    <w:rsid w:val="00F433E2"/>
    <w:rsid w:val="00F43502"/>
    <w:rsid w:val="00F4451F"/>
    <w:rsid w:val="00F449A7"/>
    <w:rsid w:val="00F4538F"/>
    <w:rsid w:val="00F5053A"/>
    <w:rsid w:val="00F50939"/>
    <w:rsid w:val="00F5151A"/>
    <w:rsid w:val="00F516B6"/>
    <w:rsid w:val="00F51D39"/>
    <w:rsid w:val="00F51F25"/>
    <w:rsid w:val="00F5239A"/>
    <w:rsid w:val="00F52886"/>
    <w:rsid w:val="00F5363A"/>
    <w:rsid w:val="00F55F3D"/>
    <w:rsid w:val="00F56C78"/>
    <w:rsid w:val="00F579AC"/>
    <w:rsid w:val="00F60303"/>
    <w:rsid w:val="00F608DA"/>
    <w:rsid w:val="00F62A6C"/>
    <w:rsid w:val="00F633A7"/>
    <w:rsid w:val="00F63B57"/>
    <w:rsid w:val="00F64107"/>
    <w:rsid w:val="00F64A99"/>
    <w:rsid w:val="00F64BD5"/>
    <w:rsid w:val="00F65CFA"/>
    <w:rsid w:val="00F70803"/>
    <w:rsid w:val="00F71F72"/>
    <w:rsid w:val="00F7457F"/>
    <w:rsid w:val="00F76B5E"/>
    <w:rsid w:val="00F76FF9"/>
    <w:rsid w:val="00F77829"/>
    <w:rsid w:val="00F778AE"/>
    <w:rsid w:val="00F77AE0"/>
    <w:rsid w:val="00F80C55"/>
    <w:rsid w:val="00F81084"/>
    <w:rsid w:val="00F81BDC"/>
    <w:rsid w:val="00F82EBC"/>
    <w:rsid w:val="00F82EE6"/>
    <w:rsid w:val="00F842C7"/>
    <w:rsid w:val="00F85E75"/>
    <w:rsid w:val="00F86449"/>
    <w:rsid w:val="00F868C2"/>
    <w:rsid w:val="00F86E41"/>
    <w:rsid w:val="00F86F77"/>
    <w:rsid w:val="00F905B6"/>
    <w:rsid w:val="00F9149C"/>
    <w:rsid w:val="00F91BC5"/>
    <w:rsid w:val="00F92EEF"/>
    <w:rsid w:val="00F93459"/>
    <w:rsid w:val="00F93818"/>
    <w:rsid w:val="00F93B66"/>
    <w:rsid w:val="00F943A0"/>
    <w:rsid w:val="00F94520"/>
    <w:rsid w:val="00F94B40"/>
    <w:rsid w:val="00F954F5"/>
    <w:rsid w:val="00F95A42"/>
    <w:rsid w:val="00F96129"/>
    <w:rsid w:val="00F96757"/>
    <w:rsid w:val="00F9677F"/>
    <w:rsid w:val="00F96BAA"/>
    <w:rsid w:val="00F96C8E"/>
    <w:rsid w:val="00F9715E"/>
    <w:rsid w:val="00F9776E"/>
    <w:rsid w:val="00F97D07"/>
    <w:rsid w:val="00FA05E9"/>
    <w:rsid w:val="00FA1344"/>
    <w:rsid w:val="00FA2520"/>
    <w:rsid w:val="00FA271D"/>
    <w:rsid w:val="00FA2B35"/>
    <w:rsid w:val="00FA3FA8"/>
    <w:rsid w:val="00FA4234"/>
    <w:rsid w:val="00FA55F1"/>
    <w:rsid w:val="00FA6435"/>
    <w:rsid w:val="00FA6447"/>
    <w:rsid w:val="00FA692F"/>
    <w:rsid w:val="00FA6DF6"/>
    <w:rsid w:val="00FA74EB"/>
    <w:rsid w:val="00FA78D0"/>
    <w:rsid w:val="00FA7C6C"/>
    <w:rsid w:val="00FB048C"/>
    <w:rsid w:val="00FB15EC"/>
    <w:rsid w:val="00FB2374"/>
    <w:rsid w:val="00FB2446"/>
    <w:rsid w:val="00FB31CA"/>
    <w:rsid w:val="00FB39AF"/>
    <w:rsid w:val="00FB3DE9"/>
    <w:rsid w:val="00FB4CC6"/>
    <w:rsid w:val="00FB504A"/>
    <w:rsid w:val="00FB509E"/>
    <w:rsid w:val="00FB67BF"/>
    <w:rsid w:val="00FB6925"/>
    <w:rsid w:val="00FC1F35"/>
    <w:rsid w:val="00FC1FA4"/>
    <w:rsid w:val="00FC2D22"/>
    <w:rsid w:val="00FC3963"/>
    <w:rsid w:val="00FC4700"/>
    <w:rsid w:val="00FC4B34"/>
    <w:rsid w:val="00FC55E8"/>
    <w:rsid w:val="00FC6189"/>
    <w:rsid w:val="00FC681B"/>
    <w:rsid w:val="00FC7652"/>
    <w:rsid w:val="00FC77E7"/>
    <w:rsid w:val="00FD0BC5"/>
    <w:rsid w:val="00FD1B5D"/>
    <w:rsid w:val="00FD2D54"/>
    <w:rsid w:val="00FD44A7"/>
    <w:rsid w:val="00FD66C8"/>
    <w:rsid w:val="00FD6D42"/>
    <w:rsid w:val="00FD707A"/>
    <w:rsid w:val="00FD7890"/>
    <w:rsid w:val="00FD7BEC"/>
    <w:rsid w:val="00FE02DF"/>
    <w:rsid w:val="00FE030C"/>
    <w:rsid w:val="00FE0768"/>
    <w:rsid w:val="00FE1BAC"/>
    <w:rsid w:val="00FE1C25"/>
    <w:rsid w:val="00FE2A39"/>
    <w:rsid w:val="00FE3123"/>
    <w:rsid w:val="00FE3727"/>
    <w:rsid w:val="00FE3F7E"/>
    <w:rsid w:val="00FE4ADA"/>
    <w:rsid w:val="00FE4E7A"/>
    <w:rsid w:val="00FE4F5C"/>
    <w:rsid w:val="00FE66D9"/>
    <w:rsid w:val="00FF0625"/>
    <w:rsid w:val="00FF0BEE"/>
    <w:rsid w:val="00FF0C99"/>
    <w:rsid w:val="00FF0CA2"/>
    <w:rsid w:val="00FF0D76"/>
    <w:rsid w:val="00FF13FB"/>
    <w:rsid w:val="00FF1BEE"/>
    <w:rsid w:val="00FF2BFB"/>
    <w:rsid w:val="00FF3213"/>
    <w:rsid w:val="00FF395F"/>
    <w:rsid w:val="00FF3EC7"/>
    <w:rsid w:val="00FF48FF"/>
    <w:rsid w:val="00FF5CE1"/>
    <w:rsid w:val="00FF6E38"/>
    <w:rsid w:val="00FF7447"/>
    <w:rsid w:val="00FF7EC8"/>
    <w:rsid w:val="010167CC"/>
    <w:rsid w:val="010DFA5F"/>
    <w:rsid w:val="0174C757"/>
    <w:rsid w:val="017F4EB6"/>
    <w:rsid w:val="01C59032"/>
    <w:rsid w:val="01C721BF"/>
    <w:rsid w:val="01CB7ADF"/>
    <w:rsid w:val="01D298A2"/>
    <w:rsid w:val="01EB97B5"/>
    <w:rsid w:val="0203F470"/>
    <w:rsid w:val="0239F783"/>
    <w:rsid w:val="025C141D"/>
    <w:rsid w:val="026B1DF6"/>
    <w:rsid w:val="0284D9F0"/>
    <w:rsid w:val="029378CE"/>
    <w:rsid w:val="02AC6A55"/>
    <w:rsid w:val="02C7BB7F"/>
    <w:rsid w:val="032251E6"/>
    <w:rsid w:val="032E5119"/>
    <w:rsid w:val="03A56ED9"/>
    <w:rsid w:val="03BD362C"/>
    <w:rsid w:val="043DA4BB"/>
    <w:rsid w:val="044106DF"/>
    <w:rsid w:val="04756FA3"/>
    <w:rsid w:val="0479276F"/>
    <w:rsid w:val="048531E5"/>
    <w:rsid w:val="049610C3"/>
    <w:rsid w:val="049726F2"/>
    <w:rsid w:val="04BB6CE6"/>
    <w:rsid w:val="04D102FD"/>
    <w:rsid w:val="04E14322"/>
    <w:rsid w:val="053A713D"/>
    <w:rsid w:val="05451E19"/>
    <w:rsid w:val="054B6DD2"/>
    <w:rsid w:val="056FA3FC"/>
    <w:rsid w:val="05AAFBF8"/>
    <w:rsid w:val="05EC6281"/>
    <w:rsid w:val="0648B690"/>
    <w:rsid w:val="0715A0C9"/>
    <w:rsid w:val="076C9D89"/>
    <w:rsid w:val="079D7DCB"/>
    <w:rsid w:val="07B4C100"/>
    <w:rsid w:val="07BFD663"/>
    <w:rsid w:val="07D235D9"/>
    <w:rsid w:val="07D59FF8"/>
    <w:rsid w:val="07E8B1C1"/>
    <w:rsid w:val="08046306"/>
    <w:rsid w:val="0813085B"/>
    <w:rsid w:val="081C5ECB"/>
    <w:rsid w:val="0847086C"/>
    <w:rsid w:val="085900F5"/>
    <w:rsid w:val="08D6285D"/>
    <w:rsid w:val="08E23B0D"/>
    <w:rsid w:val="0977BC05"/>
    <w:rsid w:val="09C42081"/>
    <w:rsid w:val="09C632E5"/>
    <w:rsid w:val="09E43BF3"/>
    <w:rsid w:val="09E729FB"/>
    <w:rsid w:val="09F48DAD"/>
    <w:rsid w:val="0A2CCED0"/>
    <w:rsid w:val="0A7CC063"/>
    <w:rsid w:val="0AC43995"/>
    <w:rsid w:val="0B2AE511"/>
    <w:rsid w:val="0B61CA0C"/>
    <w:rsid w:val="0B81768E"/>
    <w:rsid w:val="0BB67E23"/>
    <w:rsid w:val="0BF36D26"/>
    <w:rsid w:val="0C17B3CB"/>
    <w:rsid w:val="0C1EC5BB"/>
    <w:rsid w:val="0C55D542"/>
    <w:rsid w:val="0C8BF035"/>
    <w:rsid w:val="0C950F57"/>
    <w:rsid w:val="0CC65F61"/>
    <w:rsid w:val="0D5917B4"/>
    <w:rsid w:val="0D80686E"/>
    <w:rsid w:val="0D85B31F"/>
    <w:rsid w:val="0D8B39F5"/>
    <w:rsid w:val="0D9CFF9A"/>
    <w:rsid w:val="0DBA1BAF"/>
    <w:rsid w:val="0E177B6C"/>
    <w:rsid w:val="0E8664E2"/>
    <w:rsid w:val="0E90543E"/>
    <w:rsid w:val="0E939392"/>
    <w:rsid w:val="0EB0B703"/>
    <w:rsid w:val="0EB2D695"/>
    <w:rsid w:val="0EB63979"/>
    <w:rsid w:val="0EE6CCDC"/>
    <w:rsid w:val="0EE81B3D"/>
    <w:rsid w:val="0EECCC4E"/>
    <w:rsid w:val="0F0055D6"/>
    <w:rsid w:val="0F37AFF6"/>
    <w:rsid w:val="0F6ABF3C"/>
    <w:rsid w:val="0F8B217E"/>
    <w:rsid w:val="0FE22E08"/>
    <w:rsid w:val="0FEF7DA1"/>
    <w:rsid w:val="0FFF4825"/>
    <w:rsid w:val="100AEC45"/>
    <w:rsid w:val="1027DC0F"/>
    <w:rsid w:val="102BA29F"/>
    <w:rsid w:val="10846253"/>
    <w:rsid w:val="10A5EC5F"/>
    <w:rsid w:val="10EA555F"/>
    <w:rsid w:val="10EAEA35"/>
    <w:rsid w:val="10ED7928"/>
    <w:rsid w:val="10F0078E"/>
    <w:rsid w:val="10F707CE"/>
    <w:rsid w:val="110DAF73"/>
    <w:rsid w:val="1112828C"/>
    <w:rsid w:val="11178BF2"/>
    <w:rsid w:val="111B11B0"/>
    <w:rsid w:val="1121BC0A"/>
    <w:rsid w:val="1128432E"/>
    <w:rsid w:val="118C266A"/>
    <w:rsid w:val="1216BF07"/>
    <w:rsid w:val="1218071A"/>
    <w:rsid w:val="1248E39C"/>
    <w:rsid w:val="12699465"/>
    <w:rsid w:val="129B0125"/>
    <w:rsid w:val="12D770D7"/>
    <w:rsid w:val="1336F814"/>
    <w:rsid w:val="13439CEE"/>
    <w:rsid w:val="136FA117"/>
    <w:rsid w:val="139F4D54"/>
    <w:rsid w:val="13D386BB"/>
    <w:rsid w:val="13D42C07"/>
    <w:rsid w:val="13E7680C"/>
    <w:rsid w:val="145A05B0"/>
    <w:rsid w:val="14680BA6"/>
    <w:rsid w:val="146BFFEE"/>
    <w:rsid w:val="146C9734"/>
    <w:rsid w:val="14ED82D3"/>
    <w:rsid w:val="151D4B95"/>
    <w:rsid w:val="15454A11"/>
    <w:rsid w:val="15B92616"/>
    <w:rsid w:val="15C8378A"/>
    <w:rsid w:val="16293FC9"/>
    <w:rsid w:val="1668C3C4"/>
    <w:rsid w:val="166A78CC"/>
    <w:rsid w:val="16AA9B44"/>
    <w:rsid w:val="16DFCFF6"/>
    <w:rsid w:val="16EC5184"/>
    <w:rsid w:val="1737F802"/>
    <w:rsid w:val="1783873D"/>
    <w:rsid w:val="178E0144"/>
    <w:rsid w:val="17941C57"/>
    <w:rsid w:val="17ACB9CA"/>
    <w:rsid w:val="180982B5"/>
    <w:rsid w:val="187ECBDD"/>
    <w:rsid w:val="189D50CB"/>
    <w:rsid w:val="18A93EAF"/>
    <w:rsid w:val="18B509BD"/>
    <w:rsid w:val="19192621"/>
    <w:rsid w:val="19469C8B"/>
    <w:rsid w:val="19A41F7B"/>
    <w:rsid w:val="19F55542"/>
    <w:rsid w:val="1A1BB4FF"/>
    <w:rsid w:val="1A2F3480"/>
    <w:rsid w:val="1A3DE17C"/>
    <w:rsid w:val="1A3F1E85"/>
    <w:rsid w:val="1AA33BF6"/>
    <w:rsid w:val="1AF89DCC"/>
    <w:rsid w:val="1B8EAAE9"/>
    <w:rsid w:val="1BA3FBD7"/>
    <w:rsid w:val="1BB5E69E"/>
    <w:rsid w:val="1BC298B5"/>
    <w:rsid w:val="1BDA0F9D"/>
    <w:rsid w:val="1C8682AE"/>
    <w:rsid w:val="1C9A0430"/>
    <w:rsid w:val="1D07C5C4"/>
    <w:rsid w:val="1D3C2844"/>
    <w:rsid w:val="1D3D3E3E"/>
    <w:rsid w:val="1D4E06F4"/>
    <w:rsid w:val="1D5F8F14"/>
    <w:rsid w:val="1D613765"/>
    <w:rsid w:val="1D61A8DC"/>
    <w:rsid w:val="1DA23729"/>
    <w:rsid w:val="1DB6D912"/>
    <w:rsid w:val="1E0BF0A5"/>
    <w:rsid w:val="1EB757A7"/>
    <w:rsid w:val="1F46DA01"/>
    <w:rsid w:val="1F924749"/>
    <w:rsid w:val="1FC582A4"/>
    <w:rsid w:val="2011DD65"/>
    <w:rsid w:val="20276977"/>
    <w:rsid w:val="20345CAB"/>
    <w:rsid w:val="204B16B2"/>
    <w:rsid w:val="208C896A"/>
    <w:rsid w:val="208F9671"/>
    <w:rsid w:val="20C0B4F4"/>
    <w:rsid w:val="20CC0575"/>
    <w:rsid w:val="20F00985"/>
    <w:rsid w:val="2103929E"/>
    <w:rsid w:val="210D46DC"/>
    <w:rsid w:val="212CA1B2"/>
    <w:rsid w:val="215B0741"/>
    <w:rsid w:val="2172C997"/>
    <w:rsid w:val="21954AF8"/>
    <w:rsid w:val="21D2328A"/>
    <w:rsid w:val="21D5C4BC"/>
    <w:rsid w:val="220CA5BA"/>
    <w:rsid w:val="224EEE96"/>
    <w:rsid w:val="22513FB5"/>
    <w:rsid w:val="22719FCD"/>
    <w:rsid w:val="22B95A8D"/>
    <w:rsid w:val="22FF9E48"/>
    <w:rsid w:val="2392B650"/>
    <w:rsid w:val="23C45C23"/>
    <w:rsid w:val="2447E141"/>
    <w:rsid w:val="246C04D1"/>
    <w:rsid w:val="248B9FA8"/>
    <w:rsid w:val="24F542C5"/>
    <w:rsid w:val="2544BA9A"/>
    <w:rsid w:val="256B715D"/>
    <w:rsid w:val="25C826DA"/>
    <w:rsid w:val="25D2E335"/>
    <w:rsid w:val="25F6149A"/>
    <w:rsid w:val="261A3804"/>
    <w:rsid w:val="26235486"/>
    <w:rsid w:val="2646C4DF"/>
    <w:rsid w:val="264E2231"/>
    <w:rsid w:val="267B714F"/>
    <w:rsid w:val="26CA2D81"/>
    <w:rsid w:val="26ED31E3"/>
    <w:rsid w:val="27348549"/>
    <w:rsid w:val="27C13172"/>
    <w:rsid w:val="27FDC0DE"/>
    <w:rsid w:val="2868B4CB"/>
    <w:rsid w:val="28724077"/>
    <w:rsid w:val="288ADFAF"/>
    <w:rsid w:val="2890C90C"/>
    <w:rsid w:val="28A886D4"/>
    <w:rsid w:val="28B7D04A"/>
    <w:rsid w:val="28CBC4C4"/>
    <w:rsid w:val="290AB005"/>
    <w:rsid w:val="295F2226"/>
    <w:rsid w:val="29A75B76"/>
    <w:rsid w:val="29DFEF8F"/>
    <w:rsid w:val="29E8AB68"/>
    <w:rsid w:val="29EDA2A0"/>
    <w:rsid w:val="2A0D6E8E"/>
    <w:rsid w:val="2A0DF4AA"/>
    <w:rsid w:val="2A25BD4A"/>
    <w:rsid w:val="2A50555F"/>
    <w:rsid w:val="2A8B8E56"/>
    <w:rsid w:val="2A984821"/>
    <w:rsid w:val="2AA3F304"/>
    <w:rsid w:val="2ADC9ADA"/>
    <w:rsid w:val="2AE75823"/>
    <w:rsid w:val="2AEA9390"/>
    <w:rsid w:val="2AF41155"/>
    <w:rsid w:val="2AF60711"/>
    <w:rsid w:val="2AF7D9CC"/>
    <w:rsid w:val="2AFF1CDB"/>
    <w:rsid w:val="2B1A0175"/>
    <w:rsid w:val="2B38F90A"/>
    <w:rsid w:val="2B563AFF"/>
    <w:rsid w:val="2B6F4D2E"/>
    <w:rsid w:val="2BCAC4AF"/>
    <w:rsid w:val="2BEBFB5C"/>
    <w:rsid w:val="2BFE1BDF"/>
    <w:rsid w:val="2C1B7B2D"/>
    <w:rsid w:val="2C1CAF1B"/>
    <w:rsid w:val="2C8427CC"/>
    <w:rsid w:val="2C96825B"/>
    <w:rsid w:val="2CBA5EFF"/>
    <w:rsid w:val="2CD910B0"/>
    <w:rsid w:val="2CDFB39B"/>
    <w:rsid w:val="2D1320B7"/>
    <w:rsid w:val="2D54C3C9"/>
    <w:rsid w:val="2D60FA78"/>
    <w:rsid w:val="2DED0AE1"/>
    <w:rsid w:val="2E06E8D1"/>
    <w:rsid w:val="2E44FD48"/>
    <w:rsid w:val="2E466813"/>
    <w:rsid w:val="2EB3CD19"/>
    <w:rsid w:val="2ED62C94"/>
    <w:rsid w:val="2F2D66AF"/>
    <w:rsid w:val="2F5CA8EB"/>
    <w:rsid w:val="2FB149CB"/>
    <w:rsid w:val="2FCB496E"/>
    <w:rsid w:val="2FDB08D1"/>
    <w:rsid w:val="2FFFBCAE"/>
    <w:rsid w:val="3009A547"/>
    <w:rsid w:val="301F12BA"/>
    <w:rsid w:val="302658B4"/>
    <w:rsid w:val="304A2790"/>
    <w:rsid w:val="308CEE1F"/>
    <w:rsid w:val="30E7FD41"/>
    <w:rsid w:val="30ECA994"/>
    <w:rsid w:val="316290D0"/>
    <w:rsid w:val="316C78AF"/>
    <w:rsid w:val="317BAE45"/>
    <w:rsid w:val="31B6E5AF"/>
    <w:rsid w:val="33296EEF"/>
    <w:rsid w:val="3342D004"/>
    <w:rsid w:val="3381FD14"/>
    <w:rsid w:val="33B1CEB2"/>
    <w:rsid w:val="33B877E5"/>
    <w:rsid w:val="3482C686"/>
    <w:rsid w:val="34E898EB"/>
    <w:rsid w:val="34FAC0BE"/>
    <w:rsid w:val="35107B6D"/>
    <w:rsid w:val="35294CA6"/>
    <w:rsid w:val="35414E85"/>
    <w:rsid w:val="357773AB"/>
    <w:rsid w:val="359F298B"/>
    <w:rsid w:val="35CF5C21"/>
    <w:rsid w:val="35D20C38"/>
    <w:rsid w:val="35EE1568"/>
    <w:rsid w:val="36018DF2"/>
    <w:rsid w:val="36310A3F"/>
    <w:rsid w:val="36A5B3BA"/>
    <w:rsid w:val="36F028AA"/>
    <w:rsid w:val="3700732A"/>
    <w:rsid w:val="3700E82F"/>
    <w:rsid w:val="372F2F56"/>
    <w:rsid w:val="373DB089"/>
    <w:rsid w:val="377A2F2A"/>
    <w:rsid w:val="379B5CB8"/>
    <w:rsid w:val="37B3A59A"/>
    <w:rsid w:val="37B7D675"/>
    <w:rsid w:val="37BCDB11"/>
    <w:rsid w:val="37DB2E3B"/>
    <w:rsid w:val="382BFE93"/>
    <w:rsid w:val="3842E5FD"/>
    <w:rsid w:val="387813AF"/>
    <w:rsid w:val="387F4039"/>
    <w:rsid w:val="38C15E1A"/>
    <w:rsid w:val="38E5DDDF"/>
    <w:rsid w:val="393ED5D6"/>
    <w:rsid w:val="3969BED9"/>
    <w:rsid w:val="396E5525"/>
    <w:rsid w:val="39A5D778"/>
    <w:rsid w:val="39BB0081"/>
    <w:rsid w:val="3A08C827"/>
    <w:rsid w:val="3A0CC168"/>
    <w:rsid w:val="3A1416D5"/>
    <w:rsid w:val="3A2EBD14"/>
    <w:rsid w:val="3A78E853"/>
    <w:rsid w:val="3AB93141"/>
    <w:rsid w:val="3ABA2BF3"/>
    <w:rsid w:val="3AD5CB27"/>
    <w:rsid w:val="3B67BFA0"/>
    <w:rsid w:val="3BA63FED"/>
    <w:rsid w:val="3BB6795A"/>
    <w:rsid w:val="3BBB36E2"/>
    <w:rsid w:val="3BE60E9F"/>
    <w:rsid w:val="3BE930EA"/>
    <w:rsid w:val="3C090824"/>
    <w:rsid w:val="3C2920F3"/>
    <w:rsid w:val="3C2E0CF2"/>
    <w:rsid w:val="3C3D9E5C"/>
    <w:rsid w:val="3C5140D9"/>
    <w:rsid w:val="3C6B9601"/>
    <w:rsid w:val="3C7FA381"/>
    <w:rsid w:val="3C8AFAC0"/>
    <w:rsid w:val="3C9D2698"/>
    <w:rsid w:val="3CBABCA4"/>
    <w:rsid w:val="3D1257ED"/>
    <w:rsid w:val="3D5E3F48"/>
    <w:rsid w:val="3D8CED74"/>
    <w:rsid w:val="3DB58F6D"/>
    <w:rsid w:val="3DCCE89D"/>
    <w:rsid w:val="3DD87B26"/>
    <w:rsid w:val="3E19B1B5"/>
    <w:rsid w:val="3E1DFB05"/>
    <w:rsid w:val="3E290CB1"/>
    <w:rsid w:val="3E936565"/>
    <w:rsid w:val="3EC02003"/>
    <w:rsid w:val="3EF724B0"/>
    <w:rsid w:val="3F0B5F37"/>
    <w:rsid w:val="3F47F09B"/>
    <w:rsid w:val="3F52B0DC"/>
    <w:rsid w:val="3F7949F7"/>
    <w:rsid w:val="3FB4EC80"/>
    <w:rsid w:val="3FC46F59"/>
    <w:rsid w:val="3FD6FEE3"/>
    <w:rsid w:val="4038AF1A"/>
    <w:rsid w:val="404C602C"/>
    <w:rsid w:val="4075A0E5"/>
    <w:rsid w:val="416A0F14"/>
    <w:rsid w:val="41B057FD"/>
    <w:rsid w:val="41FEBE9C"/>
    <w:rsid w:val="420FAB6A"/>
    <w:rsid w:val="42744D99"/>
    <w:rsid w:val="42E4A9E1"/>
    <w:rsid w:val="433BC896"/>
    <w:rsid w:val="4355CE73"/>
    <w:rsid w:val="4367B340"/>
    <w:rsid w:val="439D3E91"/>
    <w:rsid w:val="43AA3BE5"/>
    <w:rsid w:val="43B9FE57"/>
    <w:rsid w:val="43DE00AA"/>
    <w:rsid w:val="4405C0AB"/>
    <w:rsid w:val="442C3790"/>
    <w:rsid w:val="442CF498"/>
    <w:rsid w:val="443039EB"/>
    <w:rsid w:val="444E3484"/>
    <w:rsid w:val="445709F0"/>
    <w:rsid w:val="4480DB98"/>
    <w:rsid w:val="44A220A8"/>
    <w:rsid w:val="44D3D5AC"/>
    <w:rsid w:val="44E98787"/>
    <w:rsid w:val="456A106B"/>
    <w:rsid w:val="45AA2FEA"/>
    <w:rsid w:val="45BEEC76"/>
    <w:rsid w:val="46048332"/>
    <w:rsid w:val="46538D49"/>
    <w:rsid w:val="46BD7D4B"/>
    <w:rsid w:val="46E51B2B"/>
    <w:rsid w:val="4708A9C2"/>
    <w:rsid w:val="470B643E"/>
    <w:rsid w:val="471418F9"/>
    <w:rsid w:val="47250054"/>
    <w:rsid w:val="475D2FCE"/>
    <w:rsid w:val="479632F6"/>
    <w:rsid w:val="47A12248"/>
    <w:rsid w:val="47D6C657"/>
    <w:rsid w:val="485C10F1"/>
    <w:rsid w:val="4866F061"/>
    <w:rsid w:val="48703B69"/>
    <w:rsid w:val="4885F70B"/>
    <w:rsid w:val="48FC6016"/>
    <w:rsid w:val="490A2A5B"/>
    <w:rsid w:val="490B93B6"/>
    <w:rsid w:val="491E07DE"/>
    <w:rsid w:val="491ED014"/>
    <w:rsid w:val="493E546A"/>
    <w:rsid w:val="497564A7"/>
    <w:rsid w:val="498BC733"/>
    <w:rsid w:val="49AB9954"/>
    <w:rsid w:val="49CBACB4"/>
    <w:rsid w:val="49D6E56A"/>
    <w:rsid w:val="4A382CE2"/>
    <w:rsid w:val="4A643127"/>
    <w:rsid w:val="4A9E50FE"/>
    <w:rsid w:val="4AC64D3D"/>
    <w:rsid w:val="4B0B7986"/>
    <w:rsid w:val="4B15A4D6"/>
    <w:rsid w:val="4B2060AB"/>
    <w:rsid w:val="4B220F58"/>
    <w:rsid w:val="4B22D1D9"/>
    <w:rsid w:val="4B3A3836"/>
    <w:rsid w:val="4B40E6E7"/>
    <w:rsid w:val="4BEA3055"/>
    <w:rsid w:val="4C23F167"/>
    <w:rsid w:val="4C3AD15A"/>
    <w:rsid w:val="4C562077"/>
    <w:rsid w:val="4C7E8BD6"/>
    <w:rsid w:val="4CC27040"/>
    <w:rsid w:val="4CFC6FE1"/>
    <w:rsid w:val="4D191F85"/>
    <w:rsid w:val="4D1F9E9C"/>
    <w:rsid w:val="4D41D14F"/>
    <w:rsid w:val="4D4F9919"/>
    <w:rsid w:val="4D5FF675"/>
    <w:rsid w:val="4D89B01F"/>
    <w:rsid w:val="4E14F097"/>
    <w:rsid w:val="4E203664"/>
    <w:rsid w:val="4E2603DA"/>
    <w:rsid w:val="4E3184A9"/>
    <w:rsid w:val="4E551F5C"/>
    <w:rsid w:val="4E7F18CF"/>
    <w:rsid w:val="4ED4CE00"/>
    <w:rsid w:val="4ED7B358"/>
    <w:rsid w:val="4F1D6C00"/>
    <w:rsid w:val="4F253C34"/>
    <w:rsid w:val="4F96A2AD"/>
    <w:rsid w:val="4FB9717C"/>
    <w:rsid w:val="4FE1E883"/>
    <w:rsid w:val="4FE6F4BE"/>
    <w:rsid w:val="4FE75A1B"/>
    <w:rsid w:val="4FF3F83B"/>
    <w:rsid w:val="5002C776"/>
    <w:rsid w:val="5009D0D9"/>
    <w:rsid w:val="5027D08A"/>
    <w:rsid w:val="50B011F8"/>
    <w:rsid w:val="50B5F229"/>
    <w:rsid w:val="50BBF11B"/>
    <w:rsid w:val="50F9AECC"/>
    <w:rsid w:val="5142A3E4"/>
    <w:rsid w:val="5146633B"/>
    <w:rsid w:val="517EF02A"/>
    <w:rsid w:val="5198017A"/>
    <w:rsid w:val="51E80AA7"/>
    <w:rsid w:val="52013275"/>
    <w:rsid w:val="523C5EF9"/>
    <w:rsid w:val="524C5D24"/>
    <w:rsid w:val="52546473"/>
    <w:rsid w:val="5299FFB5"/>
    <w:rsid w:val="52D88EAA"/>
    <w:rsid w:val="52E1377D"/>
    <w:rsid w:val="532CB567"/>
    <w:rsid w:val="534351BB"/>
    <w:rsid w:val="534F64B2"/>
    <w:rsid w:val="53730E9B"/>
    <w:rsid w:val="5466F2F1"/>
    <w:rsid w:val="546DF8A5"/>
    <w:rsid w:val="547E6C36"/>
    <w:rsid w:val="54808CC3"/>
    <w:rsid w:val="5482DB96"/>
    <w:rsid w:val="5484718C"/>
    <w:rsid w:val="549B6E2E"/>
    <w:rsid w:val="54AD78CE"/>
    <w:rsid w:val="54AE5C2B"/>
    <w:rsid w:val="54C80FE8"/>
    <w:rsid w:val="550AB9F5"/>
    <w:rsid w:val="550BE419"/>
    <w:rsid w:val="55119EB5"/>
    <w:rsid w:val="5522DD0C"/>
    <w:rsid w:val="5552AA46"/>
    <w:rsid w:val="55A38E00"/>
    <w:rsid w:val="56391E3A"/>
    <w:rsid w:val="563AECFA"/>
    <w:rsid w:val="567E8932"/>
    <w:rsid w:val="569099A4"/>
    <w:rsid w:val="56E9FECB"/>
    <w:rsid w:val="56F41223"/>
    <w:rsid w:val="5761D775"/>
    <w:rsid w:val="5772768A"/>
    <w:rsid w:val="579F4CA5"/>
    <w:rsid w:val="57BF3398"/>
    <w:rsid w:val="585420E8"/>
    <w:rsid w:val="58593A15"/>
    <w:rsid w:val="5859E611"/>
    <w:rsid w:val="586AFC88"/>
    <w:rsid w:val="587F7A9D"/>
    <w:rsid w:val="58B3348A"/>
    <w:rsid w:val="592EA53C"/>
    <w:rsid w:val="5930E6B7"/>
    <w:rsid w:val="59BE501B"/>
    <w:rsid w:val="5A26A566"/>
    <w:rsid w:val="5A60A637"/>
    <w:rsid w:val="5A717A03"/>
    <w:rsid w:val="5A8A1B95"/>
    <w:rsid w:val="5A9255DB"/>
    <w:rsid w:val="5AC8A66E"/>
    <w:rsid w:val="5B25EA0D"/>
    <w:rsid w:val="5B620D5D"/>
    <w:rsid w:val="5B6405F6"/>
    <w:rsid w:val="5BB2E62F"/>
    <w:rsid w:val="5BDEF3F2"/>
    <w:rsid w:val="5C1A78D2"/>
    <w:rsid w:val="5C29F1B1"/>
    <w:rsid w:val="5C2DE370"/>
    <w:rsid w:val="5C65D398"/>
    <w:rsid w:val="5C6D80AD"/>
    <w:rsid w:val="5C738811"/>
    <w:rsid w:val="5CAFBC22"/>
    <w:rsid w:val="5CEF4AD8"/>
    <w:rsid w:val="5CF256CF"/>
    <w:rsid w:val="5D812E4A"/>
    <w:rsid w:val="5DB6189C"/>
    <w:rsid w:val="5DCC1FC2"/>
    <w:rsid w:val="5DF98659"/>
    <w:rsid w:val="5E1438BC"/>
    <w:rsid w:val="5E7836C6"/>
    <w:rsid w:val="5EFE37D4"/>
    <w:rsid w:val="5F0A1BB9"/>
    <w:rsid w:val="5F166B8B"/>
    <w:rsid w:val="5F2A8C1E"/>
    <w:rsid w:val="5F32396C"/>
    <w:rsid w:val="5F3386CE"/>
    <w:rsid w:val="5F4EE1D9"/>
    <w:rsid w:val="5FA8EF1D"/>
    <w:rsid w:val="5FD01DAE"/>
    <w:rsid w:val="601A7ED6"/>
    <w:rsid w:val="606ABC4C"/>
    <w:rsid w:val="60758D7F"/>
    <w:rsid w:val="6093565A"/>
    <w:rsid w:val="6099470C"/>
    <w:rsid w:val="60C50A62"/>
    <w:rsid w:val="611B03F2"/>
    <w:rsid w:val="619F0AA9"/>
    <w:rsid w:val="61C19C50"/>
    <w:rsid w:val="61C5EEFC"/>
    <w:rsid w:val="6233B79A"/>
    <w:rsid w:val="62368845"/>
    <w:rsid w:val="62D45141"/>
    <w:rsid w:val="63036DBD"/>
    <w:rsid w:val="635063FA"/>
    <w:rsid w:val="6373CE99"/>
    <w:rsid w:val="6389DAE4"/>
    <w:rsid w:val="639044C3"/>
    <w:rsid w:val="63D90CF7"/>
    <w:rsid w:val="63EB8D5F"/>
    <w:rsid w:val="64D18F02"/>
    <w:rsid w:val="6503F424"/>
    <w:rsid w:val="6508FB0E"/>
    <w:rsid w:val="650C4852"/>
    <w:rsid w:val="65292151"/>
    <w:rsid w:val="653A1EFD"/>
    <w:rsid w:val="653E86D8"/>
    <w:rsid w:val="654F4517"/>
    <w:rsid w:val="6560C7EC"/>
    <w:rsid w:val="65A526D7"/>
    <w:rsid w:val="66034324"/>
    <w:rsid w:val="66917E66"/>
    <w:rsid w:val="669ECFB5"/>
    <w:rsid w:val="66DC12BF"/>
    <w:rsid w:val="66E56A8E"/>
    <w:rsid w:val="671A29EA"/>
    <w:rsid w:val="6723552E"/>
    <w:rsid w:val="674D4DEA"/>
    <w:rsid w:val="67BABCCB"/>
    <w:rsid w:val="685254CE"/>
    <w:rsid w:val="6860803B"/>
    <w:rsid w:val="687AC592"/>
    <w:rsid w:val="687E962F"/>
    <w:rsid w:val="68870A80"/>
    <w:rsid w:val="692601D6"/>
    <w:rsid w:val="694C244D"/>
    <w:rsid w:val="6974AAA1"/>
    <w:rsid w:val="69A47E8F"/>
    <w:rsid w:val="69C4610D"/>
    <w:rsid w:val="69E038BC"/>
    <w:rsid w:val="69E4DA73"/>
    <w:rsid w:val="6A3D446C"/>
    <w:rsid w:val="6A75B8BD"/>
    <w:rsid w:val="6A7E5D4D"/>
    <w:rsid w:val="6A8AFEF0"/>
    <w:rsid w:val="6AD76E12"/>
    <w:rsid w:val="6AF70712"/>
    <w:rsid w:val="6B35AA64"/>
    <w:rsid w:val="6B44047B"/>
    <w:rsid w:val="6B575A87"/>
    <w:rsid w:val="6B6C0F70"/>
    <w:rsid w:val="6B710974"/>
    <w:rsid w:val="6BA0B77D"/>
    <w:rsid w:val="6BCAF2B0"/>
    <w:rsid w:val="6C31BF5F"/>
    <w:rsid w:val="6C42CB28"/>
    <w:rsid w:val="6CF5F23A"/>
    <w:rsid w:val="6D113BD9"/>
    <w:rsid w:val="6D27DBDB"/>
    <w:rsid w:val="6D6CD2CA"/>
    <w:rsid w:val="6D8ED588"/>
    <w:rsid w:val="6D9EB407"/>
    <w:rsid w:val="6DCEE720"/>
    <w:rsid w:val="6DD49A85"/>
    <w:rsid w:val="6DE88EEA"/>
    <w:rsid w:val="6E1E0DC8"/>
    <w:rsid w:val="6E302420"/>
    <w:rsid w:val="6E3A4D7C"/>
    <w:rsid w:val="6E8A710F"/>
    <w:rsid w:val="6F03534A"/>
    <w:rsid w:val="6F554AE4"/>
    <w:rsid w:val="6F574BB9"/>
    <w:rsid w:val="6F78FBAF"/>
    <w:rsid w:val="6FAE0B65"/>
    <w:rsid w:val="6FBF1FD1"/>
    <w:rsid w:val="6FC96B27"/>
    <w:rsid w:val="70694531"/>
    <w:rsid w:val="7070BA58"/>
    <w:rsid w:val="7090F38A"/>
    <w:rsid w:val="709D6C49"/>
    <w:rsid w:val="70BBF297"/>
    <w:rsid w:val="70D26596"/>
    <w:rsid w:val="70EEEDBD"/>
    <w:rsid w:val="710B296A"/>
    <w:rsid w:val="713F8CBD"/>
    <w:rsid w:val="71EE8828"/>
    <w:rsid w:val="72E12B17"/>
    <w:rsid w:val="72E2690A"/>
    <w:rsid w:val="732E9BF8"/>
    <w:rsid w:val="7341A517"/>
    <w:rsid w:val="73446705"/>
    <w:rsid w:val="734CE3A2"/>
    <w:rsid w:val="73519A69"/>
    <w:rsid w:val="7388CD95"/>
    <w:rsid w:val="7395B8B1"/>
    <w:rsid w:val="73BD2A75"/>
    <w:rsid w:val="73EC6B3F"/>
    <w:rsid w:val="74380334"/>
    <w:rsid w:val="7455BAFF"/>
    <w:rsid w:val="74AEEAD1"/>
    <w:rsid w:val="74FF5648"/>
    <w:rsid w:val="7500127C"/>
    <w:rsid w:val="7505C223"/>
    <w:rsid w:val="75442992"/>
    <w:rsid w:val="7552381F"/>
    <w:rsid w:val="760F9D53"/>
    <w:rsid w:val="760FED9F"/>
    <w:rsid w:val="761EE591"/>
    <w:rsid w:val="76CEEC53"/>
    <w:rsid w:val="77377E13"/>
    <w:rsid w:val="775CE876"/>
    <w:rsid w:val="77655093"/>
    <w:rsid w:val="7775DCB7"/>
    <w:rsid w:val="77983F0E"/>
    <w:rsid w:val="7839DED6"/>
    <w:rsid w:val="784A7E79"/>
    <w:rsid w:val="787CEBD5"/>
    <w:rsid w:val="78975406"/>
    <w:rsid w:val="7902E64E"/>
    <w:rsid w:val="7934F3F3"/>
    <w:rsid w:val="798A8072"/>
    <w:rsid w:val="79968460"/>
    <w:rsid w:val="79BF4BA3"/>
    <w:rsid w:val="79E95C0E"/>
    <w:rsid w:val="79F50B2D"/>
    <w:rsid w:val="79FE2914"/>
    <w:rsid w:val="79FE4302"/>
    <w:rsid w:val="7A37B1C2"/>
    <w:rsid w:val="7A4543A4"/>
    <w:rsid w:val="7A46B017"/>
    <w:rsid w:val="7A661D69"/>
    <w:rsid w:val="7A6FDA58"/>
    <w:rsid w:val="7A77D704"/>
    <w:rsid w:val="7AF07097"/>
    <w:rsid w:val="7AF47C1E"/>
    <w:rsid w:val="7B07E51B"/>
    <w:rsid w:val="7B0FFFE4"/>
    <w:rsid w:val="7B10F4AC"/>
    <w:rsid w:val="7B4813C2"/>
    <w:rsid w:val="7B96DF7F"/>
    <w:rsid w:val="7BBB7A3D"/>
    <w:rsid w:val="7BE99098"/>
    <w:rsid w:val="7BF1DFD9"/>
    <w:rsid w:val="7C1DD08F"/>
    <w:rsid w:val="7C784D23"/>
    <w:rsid w:val="7D28DE80"/>
    <w:rsid w:val="7D3CBB36"/>
    <w:rsid w:val="7D7ACDB1"/>
    <w:rsid w:val="7D8F2191"/>
    <w:rsid w:val="7D9B4524"/>
    <w:rsid w:val="7DBB792E"/>
    <w:rsid w:val="7DDBC1BA"/>
    <w:rsid w:val="7DF9B130"/>
    <w:rsid w:val="7E546E54"/>
    <w:rsid w:val="7E569868"/>
    <w:rsid w:val="7E68B2A4"/>
    <w:rsid w:val="7E78D837"/>
    <w:rsid w:val="7E8A789A"/>
    <w:rsid w:val="7F5BD159"/>
    <w:rsid w:val="7F8377ED"/>
    <w:rsid w:val="7F8A61BD"/>
    <w:rsid w:val="7FCE51E8"/>
    <w:rsid w:val="7FD04A06"/>
    <w:rsid w:val="7FDBB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3371"/>
  <w15:chartTrackingRefBased/>
  <w15:docId w15:val="{3EDA6FBF-9C2C-4959-B37E-FE418AA5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D5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240EF"/>
    <w:pPr>
      <w:keepNext/>
      <w:pBdr>
        <w:top w:val="single" w:sz="12" w:space="1" w:color="000000" w:themeColor="text1"/>
        <w:left w:val="single" w:sz="12" w:space="4" w:color="000000" w:themeColor="text1"/>
        <w:bottom w:val="single" w:sz="12" w:space="1" w:color="000000" w:themeColor="text1"/>
        <w:right w:val="single" w:sz="12" w:space="4" w:color="000000" w:themeColor="text1"/>
      </w:pBdr>
      <w:shd w:val="clear" w:color="auto" w:fill="B4C6E7" w:themeFill="accent1" w:themeFillTint="66"/>
      <w:spacing w:after="0" w:line="240" w:lineRule="auto"/>
      <w:jc w:val="both"/>
      <w:outlineLvl w:val="0"/>
    </w:pPr>
    <w:rPr>
      <w:rFonts w:asciiTheme="majorHAnsi" w:eastAsia="Times New Roman" w:hAnsiTheme="majorHAnsi" w:cstheme="majorHAnsi"/>
      <w:b/>
      <w:color w:val="000000" w:themeColor="text1"/>
      <w:sz w:val="28"/>
      <w:szCs w:val="28"/>
      <w:lang w:val="bs-Latn-BA"/>
    </w:rPr>
  </w:style>
  <w:style w:type="paragraph" w:styleId="Heading2">
    <w:name w:val="heading 2"/>
    <w:basedOn w:val="Normal"/>
    <w:next w:val="Normal"/>
    <w:link w:val="Heading2Char"/>
    <w:autoRedefine/>
    <w:qFormat/>
    <w:rsid w:val="00784BF4"/>
    <w:pPr>
      <w:spacing w:after="0" w:line="240" w:lineRule="auto"/>
      <w:jc w:val="both"/>
      <w:outlineLvl w:val="1"/>
    </w:pPr>
    <w:rPr>
      <w:rFonts w:asciiTheme="majorHAnsi" w:eastAsia="Times New Roman" w:hAnsiTheme="majorHAnsi" w:cstheme="majorHAnsi"/>
      <w:b/>
      <w:noProof/>
      <w:color w:val="000000" w:themeColor="text1"/>
      <w:spacing w:val="-8"/>
      <w:lang w:val="bs-Latn-BA"/>
    </w:rPr>
  </w:style>
  <w:style w:type="paragraph" w:styleId="Heading3">
    <w:name w:val="heading 3"/>
    <w:basedOn w:val="Normal"/>
    <w:next w:val="Normal"/>
    <w:link w:val="Heading3Char"/>
    <w:qFormat/>
    <w:rsid w:val="00D67D53"/>
    <w:pPr>
      <w:numPr>
        <w:ilvl w:val="2"/>
        <w:numId w:val="34"/>
      </w:numPr>
      <w:spacing w:after="240" w:line="240" w:lineRule="auto"/>
      <w:jc w:val="both"/>
      <w:outlineLvl w:val="2"/>
    </w:pPr>
    <w:rPr>
      <w:rFonts w:asciiTheme="minorHAnsi" w:eastAsia="Times New Roman" w:hAnsiTheme="minorHAnsi"/>
      <w:b/>
      <w:color w:val="000000" w:themeColor="text1"/>
      <w:szCs w:val="20"/>
      <w:lang w:val="bs-Latn-BA"/>
    </w:rPr>
  </w:style>
  <w:style w:type="paragraph" w:styleId="Heading4">
    <w:name w:val="heading 4"/>
    <w:basedOn w:val="Normal"/>
    <w:next w:val="Normal"/>
    <w:link w:val="Heading4Char"/>
    <w:qFormat/>
    <w:rsid w:val="00D67D53"/>
    <w:pPr>
      <w:numPr>
        <w:ilvl w:val="3"/>
        <w:numId w:val="34"/>
      </w:numPr>
      <w:spacing w:before="120" w:after="120" w:line="240" w:lineRule="auto"/>
      <w:jc w:val="both"/>
      <w:outlineLvl w:val="3"/>
    </w:pPr>
    <w:rPr>
      <w:rFonts w:ascii="Myriad Pro" w:eastAsia="Times New Roman" w:hAnsi="Myriad Pro"/>
      <w:b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qFormat/>
    <w:rsid w:val="00D67D53"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67D53"/>
    <w:pPr>
      <w:spacing w:before="240" w:after="60" w:line="240" w:lineRule="auto"/>
      <w:outlineLvl w:val="5"/>
    </w:pPr>
    <w:rPr>
      <w:rFonts w:ascii="Times New Roman" w:eastAsia="Batang" w:hAnsi="Times New Roman"/>
      <w:b/>
      <w:bCs/>
      <w:lang w:val="en-GB" w:eastAsia="ko-KR"/>
    </w:rPr>
  </w:style>
  <w:style w:type="paragraph" w:styleId="Heading7">
    <w:name w:val="heading 7"/>
    <w:basedOn w:val="Normal"/>
    <w:next w:val="Normal"/>
    <w:link w:val="Heading7Char"/>
    <w:qFormat/>
    <w:rsid w:val="00D67D53"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67D53"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67D53"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0EF"/>
    <w:rPr>
      <w:rFonts w:asciiTheme="majorHAnsi" w:eastAsia="Times New Roman" w:hAnsiTheme="majorHAnsi" w:cstheme="majorHAnsi"/>
      <w:b/>
      <w:color w:val="000000" w:themeColor="text1"/>
      <w:sz w:val="28"/>
      <w:szCs w:val="28"/>
      <w:shd w:val="clear" w:color="auto" w:fill="B4C6E7" w:themeFill="accent1" w:themeFillTint="66"/>
      <w:lang w:val="bs-Latn-BA"/>
    </w:rPr>
  </w:style>
  <w:style w:type="character" w:customStyle="1" w:styleId="Heading2Char">
    <w:name w:val="Heading 2 Char"/>
    <w:basedOn w:val="DefaultParagraphFont"/>
    <w:link w:val="Heading2"/>
    <w:rsid w:val="00784BF4"/>
    <w:rPr>
      <w:rFonts w:asciiTheme="majorHAnsi" w:eastAsia="Times New Roman" w:hAnsiTheme="majorHAnsi" w:cstheme="majorHAnsi"/>
      <w:b/>
      <w:noProof/>
      <w:color w:val="000000" w:themeColor="text1"/>
      <w:spacing w:val="-8"/>
      <w:lang w:val="bs-Latn-BA"/>
    </w:rPr>
  </w:style>
  <w:style w:type="character" w:customStyle="1" w:styleId="Heading3Char">
    <w:name w:val="Heading 3 Char"/>
    <w:basedOn w:val="DefaultParagraphFont"/>
    <w:link w:val="Heading3"/>
    <w:rsid w:val="00D67D53"/>
    <w:rPr>
      <w:rFonts w:eastAsia="Times New Roman" w:cs="Times New Roman"/>
      <w:b/>
      <w:color w:val="000000" w:themeColor="text1"/>
      <w:szCs w:val="20"/>
      <w:lang w:val="bs-Latn-BA"/>
    </w:rPr>
  </w:style>
  <w:style w:type="character" w:customStyle="1" w:styleId="Heading4Char">
    <w:name w:val="Heading 4 Char"/>
    <w:basedOn w:val="DefaultParagraphFont"/>
    <w:link w:val="Heading4"/>
    <w:rsid w:val="00D67D53"/>
    <w:rPr>
      <w:rFonts w:ascii="Myriad Pro" w:eastAsia="Times New Roman" w:hAnsi="Myriad Pro" w:cs="Times New Roman"/>
      <w:b/>
      <w:color w:val="000000" w:themeColor="text1"/>
      <w:lang w:val="en-GB"/>
    </w:rPr>
  </w:style>
  <w:style w:type="character" w:customStyle="1" w:styleId="Heading5Char">
    <w:name w:val="Heading 5 Char"/>
    <w:basedOn w:val="DefaultParagraphFont"/>
    <w:link w:val="Heading5"/>
    <w:rsid w:val="00D67D53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67D53"/>
    <w:rPr>
      <w:rFonts w:ascii="Times New Roman" w:eastAsia="Batang" w:hAnsi="Times New Roman" w:cs="Times New Roman"/>
      <w:b/>
      <w:bCs/>
      <w:lang w:val="en-GB" w:eastAsia="ko-KR"/>
    </w:rPr>
  </w:style>
  <w:style w:type="character" w:customStyle="1" w:styleId="Heading7Char">
    <w:name w:val="Heading 7 Char"/>
    <w:basedOn w:val="DefaultParagraphFont"/>
    <w:link w:val="Heading7"/>
    <w:rsid w:val="00D67D53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67D53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67D53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D67D53"/>
    <w:pPr>
      <w:spacing w:before="120" w:after="120" w:line="264" w:lineRule="auto"/>
      <w:jc w:val="both"/>
    </w:pPr>
    <w:rPr>
      <w:rFonts w:ascii="Candara" w:hAnsi="Candara"/>
      <w:lang w:val="sr-Latn-CS"/>
    </w:rPr>
  </w:style>
  <w:style w:type="character" w:customStyle="1" w:styleId="Candaratekst11Char">
    <w:name w:val="Candara tekst 11 Char"/>
    <w:link w:val="Candaratekst11"/>
    <w:uiPriority w:val="99"/>
    <w:rsid w:val="00D67D53"/>
    <w:rPr>
      <w:rFonts w:ascii="Candara" w:eastAsia="Calibri" w:hAnsi="Candara" w:cs="Times New Roman"/>
      <w:lang w:val="sr-Latn-CS"/>
    </w:rPr>
  </w:style>
  <w:style w:type="paragraph" w:customStyle="1" w:styleId="Buleticandara">
    <w:name w:val="Buleti candara"/>
    <w:basedOn w:val="ListParagraph"/>
    <w:link w:val="BuleticandaraChar"/>
    <w:qFormat/>
    <w:rsid w:val="00D67D53"/>
    <w:pPr>
      <w:numPr>
        <w:numId w:val="25"/>
      </w:numPr>
      <w:spacing w:after="40" w:line="264" w:lineRule="auto"/>
      <w:contextualSpacing w:val="0"/>
      <w:jc w:val="both"/>
    </w:pPr>
    <w:rPr>
      <w:rFonts w:ascii="Candara" w:hAnsi="Candara"/>
      <w:lang w:val="bs-Latn-BA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,Use Case List Paragraph"/>
    <w:basedOn w:val="Normal"/>
    <w:link w:val="ListParagraphChar"/>
    <w:uiPriority w:val="34"/>
    <w:qFormat/>
    <w:rsid w:val="00D67D53"/>
    <w:pPr>
      <w:ind w:left="720"/>
      <w:contextualSpacing/>
    </w:p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D67D53"/>
    <w:rPr>
      <w:rFonts w:ascii="Calibri" w:eastAsia="Calibri" w:hAnsi="Calibri" w:cs="Times New Roman"/>
    </w:rPr>
  </w:style>
  <w:style w:type="character" w:customStyle="1" w:styleId="BuleticandaraChar">
    <w:name w:val="Buleti candara Char"/>
    <w:link w:val="Buleticandara"/>
    <w:qFormat/>
    <w:rsid w:val="00D67D53"/>
    <w:rPr>
      <w:rFonts w:ascii="Candara" w:eastAsia="Calibri" w:hAnsi="Candara" w:cs="Times New Roman"/>
      <w:lang w:val="bs-Latn-BA"/>
    </w:rPr>
  </w:style>
  <w:style w:type="paragraph" w:customStyle="1" w:styleId="TableGraf">
    <w:name w:val="Table &amp; Graf"/>
    <w:basedOn w:val="Candaratekst11"/>
    <w:link w:val="TableGrafChar"/>
    <w:qFormat/>
    <w:rsid w:val="00D67D53"/>
    <w:pPr>
      <w:spacing w:after="0"/>
    </w:pPr>
    <w:rPr>
      <w:b/>
      <w:i/>
      <w:sz w:val="18"/>
      <w:szCs w:val="18"/>
    </w:rPr>
  </w:style>
  <w:style w:type="character" w:customStyle="1" w:styleId="TableGrafChar">
    <w:name w:val="Table &amp; Graf Char"/>
    <w:link w:val="TableGraf"/>
    <w:rsid w:val="00D67D53"/>
    <w:rPr>
      <w:rFonts w:ascii="Candara" w:eastAsia="Calibri" w:hAnsi="Candara" w:cs="Times New Roman"/>
      <w:b/>
      <w:i/>
      <w:sz w:val="18"/>
      <w:szCs w:val="18"/>
      <w:lang w:val="sr-Latn-CS"/>
    </w:rPr>
  </w:style>
  <w:style w:type="paragraph" w:customStyle="1" w:styleId="MAlinaslovcandara">
    <w:name w:val="MAli naslov candara"/>
    <w:basedOn w:val="Normal"/>
    <w:link w:val="MAlinaslovcandaraChar"/>
    <w:autoRedefine/>
    <w:qFormat/>
    <w:rsid w:val="00D67D53"/>
    <w:pPr>
      <w:spacing w:before="120" w:after="120" w:line="240" w:lineRule="auto"/>
      <w:jc w:val="both"/>
    </w:pPr>
    <w:rPr>
      <w:rFonts w:ascii="Candara" w:hAnsi="Candara"/>
      <w:color w:val="000000"/>
      <w:lang w:val="en-GB"/>
    </w:rPr>
  </w:style>
  <w:style w:type="character" w:customStyle="1" w:styleId="MAlinaslovcandaraChar">
    <w:name w:val="MAli naslov candara Char"/>
    <w:link w:val="MAlinaslovcandara"/>
    <w:rsid w:val="00D67D53"/>
    <w:rPr>
      <w:rFonts w:ascii="Candara" w:eastAsia="Calibri" w:hAnsi="Candara" w:cs="Times New Roman"/>
      <w:color w:val="000000"/>
      <w:lang w:val="en-GB"/>
    </w:rPr>
  </w:style>
  <w:style w:type="character" w:customStyle="1" w:styleId="apple-style-span">
    <w:name w:val="apple-style-span"/>
    <w:basedOn w:val="DefaultParagraphFont"/>
    <w:rsid w:val="00D67D53"/>
  </w:style>
  <w:style w:type="paragraph" w:customStyle="1" w:styleId="CanMark">
    <w:name w:val="CanMark"/>
    <w:basedOn w:val="Candaratekst11"/>
    <w:link w:val="CanMarkChar"/>
    <w:uiPriority w:val="99"/>
    <w:qFormat/>
    <w:rsid w:val="00D67D53"/>
    <w:pPr>
      <w:numPr>
        <w:numId w:val="4"/>
      </w:numPr>
      <w:ind w:left="0" w:firstLine="0"/>
    </w:pPr>
  </w:style>
  <w:style w:type="character" w:customStyle="1" w:styleId="CanMarkChar">
    <w:name w:val="CanMark Char"/>
    <w:link w:val="CanMark"/>
    <w:uiPriority w:val="99"/>
    <w:rsid w:val="00D67D53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D67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autoRedefine/>
    <w:unhideWhenUsed/>
    <w:qFormat/>
    <w:rsid w:val="00D67D53"/>
    <w:pPr>
      <w:keepNext/>
      <w:spacing w:before="120" w:after="120" w:line="240" w:lineRule="auto"/>
    </w:pPr>
    <w:rPr>
      <w:rFonts w:asciiTheme="minorHAnsi" w:hAnsiTheme="minorHAnsi" w:cstheme="minorHAnsi"/>
      <w:bCs/>
      <w:szCs w:val="20"/>
      <w:lang w:val="en-GB"/>
    </w:rPr>
  </w:style>
  <w:style w:type="paragraph" w:styleId="FootnoteText">
    <w:name w:val="footnote text"/>
    <w:aliases w:val="single space,footnote text,Geneva 9,Font: Geneva 9,Boston 10,f,Footnote Text Char Char Char,Footnote Text Char Char,Fußnotentextf,Footnote Text Blue,Fußnotentextr,Fuﬂnotentextf,ft,Fußnote,fn, Car Car,Footnote Text Char Char1,- OP, Char1 Ch"/>
    <w:basedOn w:val="Normal"/>
    <w:link w:val="FootnoteTextChar"/>
    <w:uiPriority w:val="99"/>
    <w:unhideWhenUsed/>
    <w:qFormat/>
    <w:rsid w:val="00D67D53"/>
    <w:rPr>
      <w:sz w:val="20"/>
      <w:szCs w:val="20"/>
    </w:rPr>
  </w:style>
  <w:style w:type="character" w:customStyle="1" w:styleId="FootnoteTextChar">
    <w:name w:val="Footnote Text Char"/>
    <w:aliases w:val="single space Char,footnote text Char,Geneva 9 Char,Font: Geneva 9 Char,Boston 10 Char,f Char,Footnote Text Char Char Char Char,Footnote Text Char Char Char1,Fußnotentextf Char,Footnote Text Blue Char,Fußnotentextr Char,ft Char,fn Char"/>
    <w:basedOn w:val="DefaultParagraphFont"/>
    <w:link w:val="FootnoteText"/>
    <w:uiPriority w:val="99"/>
    <w:qFormat/>
    <w:rsid w:val="00D67D5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16 Point,Superscript 6 Point,ftref,BVI fnr,Footnote Reference Char Char Char,Carattere Char Carattere Carattere Char Carattere Char Carattere Char Char Char1 Char,Carattere Carattere Char Char Char Carattere Char,nota pié di pagina,fr"/>
    <w:link w:val="BVIfnrCarChar1"/>
    <w:uiPriority w:val="99"/>
    <w:unhideWhenUsed/>
    <w:qFormat/>
    <w:rsid w:val="00D67D53"/>
    <w:rPr>
      <w:vertAlign w:val="superscript"/>
    </w:rPr>
  </w:style>
  <w:style w:type="table" w:styleId="TableGrid">
    <w:name w:val="Table Grid"/>
    <w:basedOn w:val="TableNormal"/>
    <w:uiPriority w:val="39"/>
    <w:rsid w:val="00D67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basedOn w:val="Candaratekst11"/>
    <w:link w:val="FootnoteChar"/>
    <w:qFormat/>
    <w:rsid w:val="00D67D53"/>
    <w:rPr>
      <w:i/>
      <w:sz w:val="18"/>
      <w:szCs w:val="18"/>
    </w:rPr>
  </w:style>
  <w:style w:type="character" w:customStyle="1" w:styleId="FootnoteChar">
    <w:name w:val="Footnote Char"/>
    <w:link w:val="Footnote"/>
    <w:rsid w:val="00D67D53"/>
    <w:rPr>
      <w:rFonts w:ascii="Candara" w:eastAsia="Calibri" w:hAnsi="Candara" w:cs="Times New Roman"/>
      <w:i/>
      <w:sz w:val="18"/>
      <w:szCs w:val="18"/>
      <w:lang w:val="sr-Latn-CS"/>
    </w:rPr>
  </w:style>
  <w:style w:type="paragraph" w:customStyle="1" w:styleId="Source">
    <w:name w:val="Source"/>
    <w:basedOn w:val="TableGraf"/>
    <w:link w:val="SourceChar"/>
    <w:qFormat/>
    <w:rsid w:val="00D67D53"/>
    <w:pPr>
      <w:spacing w:before="0" w:after="120"/>
      <w:jc w:val="left"/>
    </w:pPr>
    <w:rPr>
      <w:b w:val="0"/>
    </w:rPr>
  </w:style>
  <w:style w:type="character" w:customStyle="1" w:styleId="SourceChar">
    <w:name w:val="Source Char"/>
    <w:link w:val="Source"/>
    <w:rsid w:val="00D67D53"/>
    <w:rPr>
      <w:rFonts w:ascii="Candara" w:eastAsia="Calibri" w:hAnsi="Candara" w:cs="Times New Roman"/>
      <w:i/>
      <w:sz w:val="18"/>
      <w:szCs w:val="18"/>
      <w:lang w:val="sr-Latn-CS"/>
    </w:rPr>
  </w:style>
  <w:style w:type="table" w:styleId="LightShading-Accent5">
    <w:name w:val="Light Shading Accent 5"/>
    <w:basedOn w:val="TableNormal"/>
    <w:uiPriority w:val="60"/>
    <w:rsid w:val="00D67D53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D67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67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D67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Shading-Accent3">
    <w:name w:val="Light Shading Accent 3"/>
    <w:basedOn w:val="TableNormal"/>
    <w:uiPriority w:val="60"/>
    <w:rsid w:val="00D67D53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1-Accent3">
    <w:name w:val="Medium Shading 1 Accent 3"/>
    <w:basedOn w:val="TableNormal"/>
    <w:uiPriority w:val="63"/>
    <w:rsid w:val="00D67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2">
    <w:name w:val="Formatvorlage2"/>
    <w:basedOn w:val="Normal"/>
    <w:autoRedefine/>
    <w:rsid w:val="00D67D53"/>
    <w:pPr>
      <w:widowControl w:val="0"/>
      <w:adjustRightInd w:val="0"/>
      <w:spacing w:before="120" w:after="120" w:line="360" w:lineRule="auto"/>
      <w:ind w:left="340"/>
      <w:jc w:val="both"/>
      <w:textAlignment w:val="baseline"/>
    </w:pPr>
    <w:rPr>
      <w:rFonts w:ascii="Times New Roman" w:eastAsia="Times New Roman" w:hAnsi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53"/>
    <w:rPr>
      <w:rFonts w:ascii="Tahoma" w:eastAsia="Calibri" w:hAnsi="Tahoma" w:cs="Tahoma"/>
      <w:sz w:val="16"/>
      <w:szCs w:val="16"/>
    </w:rPr>
  </w:style>
  <w:style w:type="paragraph" w:customStyle="1" w:styleId="Buletiutekstu">
    <w:name w:val="Buleti u tekstu"/>
    <w:basedOn w:val="Normal"/>
    <w:autoRedefine/>
    <w:rsid w:val="00D67D53"/>
    <w:pPr>
      <w:numPr>
        <w:numId w:val="5"/>
      </w:numPr>
      <w:spacing w:before="120" w:after="0" w:line="260" w:lineRule="exact"/>
      <w:jc w:val="both"/>
    </w:pPr>
    <w:rPr>
      <w:rFonts w:ascii="Tahoma" w:eastAsia="Times New Roman" w:hAnsi="Tahoma"/>
      <w:bCs/>
      <w:sz w:val="20"/>
      <w:szCs w:val="24"/>
      <w:lang w:val="it-IT"/>
    </w:rPr>
  </w:style>
  <w:style w:type="paragraph" w:styleId="BodyTextIndent3">
    <w:name w:val="Body Text Indent 3"/>
    <w:basedOn w:val="Normal"/>
    <w:link w:val="BodyTextIndent3Char"/>
    <w:rsid w:val="00D67D53"/>
    <w:pPr>
      <w:spacing w:after="0" w:line="240" w:lineRule="auto"/>
      <w:ind w:left="450"/>
      <w:jc w:val="both"/>
    </w:pPr>
    <w:rPr>
      <w:rFonts w:ascii="Times New Roman" w:eastAsia="Times New Roman" w:hAnsi="Times New Roman"/>
      <w:i/>
      <w:iCs/>
      <w:sz w:val="20"/>
      <w:szCs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D67D53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customStyle="1" w:styleId="Singlespacing">
    <w:name w:val="Single spacing"/>
    <w:aliases w:val="s,single spacing"/>
    <w:basedOn w:val="Normal"/>
    <w:rsid w:val="00D67D53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Palatino" w:eastAsia="Times New Roman" w:hAnsi="Palatino"/>
      <w:noProof/>
      <w:sz w:val="24"/>
      <w:szCs w:val="24"/>
    </w:rPr>
  </w:style>
  <w:style w:type="paragraph" w:styleId="BodyText">
    <w:name w:val="Body Text"/>
    <w:basedOn w:val="Normal"/>
    <w:link w:val="BodyTextChar"/>
    <w:autoRedefine/>
    <w:rsid w:val="00D67D5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6E3BC"/>
      <w:spacing w:after="120" w:line="240" w:lineRule="auto"/>
      <w:ind w:firstLine="540"/>
      <w:jc w:val="both"/>
    </w:pPr>
    <w:rPr>
      <w:rFonts w:ascii="Candara" w:eastAsia="Times New Roman" w:hAnsi="Candara"/>
      <w:i/>
      <w:sz w:val="18"/>
      <w:szCs w:val="18"/>
      <w:lang w:eastAsia="fr-FR"/>
    </w:rPr>
  </w:style>
  <w:style w:type="character" w:customStyle="1" w:styleId="BodyTextChar">
    <w:name w:val="Body Text Char"/>
    <w:basedOn w:val="DefaultParagraphFont"/>
    <w:link w:val="BodyText"/>
    <w:rsid w:val="00D67D53"/>
    <w:rPr>
      <w:rFonts w:ascii="Candara" w:eastAsia="Times New Roman" w:hAnsi="Candara" w:cs="Times New Roman"/>
      <w:i/>
      <w:sz w:val="18"/>
      <w:szCs w:val="18"/>
      <w:shd w:val="clear" w:color="auto" w:fill="D6E3BC"/>
      <w:lang w:eastAsia="fr-FR"/>
    </w:rPr>
  </w:style>
  <w:style w:type="character" w:styleId="CommentReference">
    <w:name w:val="annotation reference"/>
    <w:uiPriority w:val="99"/>
    <w:semiHidden/>
    <w:rsid w:val="00D67D53"/>
    <w:rPr>
      <w:rFonts w:ascii="Candara" w:hAnsi="Candara"/>
      <w:noProof w:val="0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rsid w:val="00D67D53"/>
    <w:pPr>
      <w:spacing w:after="0" w:line="360" w:lineRule="auto"/>
      <w:ind w:firstLine="709"/>
      <w:jc w:val="both"/>
    </w:pPr>
    <w:rPr>
      <w:rFonts w:ascii="Candara" w:eastAsia="Times New Roman" w:hAnsi="Candara"/>
      <w:sz w:val="20"/>
      <w:szCs w:val="20"/>
      <w:lang w:val="en-GB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D53"/>
    <w:rPr>
      <w:rFonts w:ascii="Candara" w:eastAsia="Times New Roman" w:hAnsi="Candara" w:cs="Times New Roman"/>
      <w:sz w:val="20"/>
      <w:szCs w:val="20"/>
      <w:lang w:val="en-GB" w:eastAsia="fr-FR"/>
    </w:rPr>
  </w:style>
  <w:style w:type="paragraph" w:customStyle="1" w:styleId="thsetitre3">
    <w:name w:val="thèse_titre 3"/>
    <w:basedOn w:val="Normal"/>
    <w:autoRedefine/>
    <w:rsid w:val="00D67D53"/>
    <w:pPr>
      <w:numPr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times12simple">
    <w:name w:val="times12 simple"/>
    <w:basedOn w:val="Normal"/>
    <w:rsid w:val="00D67D5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fr-FR" w:eastAsia="fr-FR"/>
    </w:rPr>
  </w:style>
  <w:style w:type="paragraph" w:customStyle="1" w:styleId="Fusnote">
    <w:name w:val="Fusnote"/>
    <w:basedOn w:val="Normal"/>
    <w:rsid w:val="00D67D53"/>
    <w:pPr>
      <w:spacing w:before="60" w:after="80" w:line="240" w:lineRule="auto"/>
      <w:ind w:left="57"/>
      <w:jc w:val="both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Pasus1Char">
    <w:name w:val="Pasus 1 Char"/>
    <w:link w:val="Pasus1"/>
    <w:rsid w:val="00D67D53"/>
    <w:rPr>
      <w:rFonts w:ascii="Arial" w:eastAsia="Times New Roman" w:hAnsi="Arial"/>
      <w:lang w:eastAsia="en-GB"/>
    </w:rPr>
  </w:style>
  <w:style w:type="paragraph" w:customStyle="1" w:styleId="Pasus1">
    <w:name w:val="Pasus 1"/>
    <w:basedOn w:val="Normal"/>
    <w:link w:val="Pasus1Char"/>
    <w:qFormat/>
    <w:rsid w:val="00D67D53"/>
    <w:pPr>
      <w:spacing w:before="120" w:after="120" w:line="240" w:lineRule="auto"/>
      <w:jc w:val="both"/>
    </w:pPr>
    <w:rPr>
      <w:rFonts w:ascii="Arial" w:eastAsia="Times New Roman" w:hAnsi="Arial" w:cstheme="minorBidi"/>
      <w:lang w:eastAsia="en-GB"/>
    </w:rPr>
  </w:style>
  <w:style w:type="paragraph" w:customStyle="1" w:styleId="PasusChar">
    <w:name w:val="Pasus Char"/>
    <w:basedOn w:val="Normal"/>
    <w:autoRedefine/>
    <w:rsid w:val="00D67D53"/>
    <w:pPr>
      <w:tabs>
        <w:tab w:val="left" w:pos="720"/>
        <w:tab w:val="left" w:pos="1440"/>
      </w:tabs>
      <w:spacing w:before="120" w:after="60" w:line="240" w:lineRule="auto"/>
      <w:jc w:val="both"/>
    </w:pPr>
    <w:rPr>
      <w:rFonts w:ascii="Arial" w:eastAsia="Times New Roman" w:hAnsi="Arial" w:cs="Arial"/>
      <w:spacing w:val="-4"/>
      <w:sz w:val="20"/>
      <w:lang w:val="en-GB"/>
    </w:rPr>
  </w:style>
  <w:style w:type="paragraph" w:styleId="ListBullet4">
    <w:name w:val="List Bullet 4"/>
    <w:basedOn w:val="Normal"/>
    <w:rsid w:val="00D67D53"/>
    <w:pPr>
      <w:numPr>
        <w:ilvl w:val="1"/>
        <w:numId w:val="7"/>
      </w:numPr>
      <w:tabs>
        <w:tab w:val="clear" w:pos="1080"/>
        <w:tab w:val="num" w:pos="1440"/>
      </w:tabs>
      <w:spacing w:after="0" w:line="240" w:lineRule="auto"/>
      <w:ind w:left="1440" w:hanging="360"/>
    </w:pPr>
    <w:rPr>
      <w:rFonts w:ascii="Times New Roman" w:eastAsia="Batang" w:hAnsi="Times New Roman"/>
      <w:sz w:val="24"/>
      <w:szCs w:val="24"/>
      <w:lang w:val="en-GB" w:eastAsia="ko-KR"/>
    </w:rPr>
  </w:style>
  <w:style w:type="character" w:customStyle="1" w:styleId="PodaktivnostChar">
    <w:name w:val="Pod aktivnost Char"/>
    <w:rsid w:val="00D67D53"/>
    <w:rPr>
      <w:rFonts w:ascii="Arial" w:eastAsia="Times New Roman" w:hAnsi="Arial"/>
      <w:b/>
      <w:sz w:val="22"/>
      <w:lang w:val="en-GB" w:eastAsia="en-GB"/>
    </w:rPr>
  </w:style>
  <w:style w:type="paragraph" w:customStyle="1" w:styleId="Pa7">
    <w:name w:val="Pa7"/>
    <w:basedOn w:val="Normal"/>
    <w:next w:val="Normal"/>
    <w:uiPriority w:val="99"/>
    <w:rsid w:val="00D67D53"/>
    <w:pPr>
      <w:numPr>
        <w:ilvl w:val="2"/>
        <w:numId w:val="8"/>
      </w:numPr>
      <w:tabs>
        <w:tab w:val="clear" w:pos="1440"/>
      </w:tabs>
      <w:autoSpaceDE w:val="0"/>
      <w:autoSpaceDN w:val="0"/>
      <w:adjustRightInd w:val="0"/>
      <w:spacing w:after="0" w:line="221" w:lineRule="atLeast"/>
      <w:ind w:left="0" w:firstLine="0"/>
    </w:pPr>
    <w:rPr>
      <w:rFonts w:ascii="Garamond" w:eastAsia="Batang" w:hAnsi="Garamond"/>
      <w:sz w:val="24"/>
      <w:szCs w:val="24"/>
    </w:rPr>
  </w:style>
  <w:style w:type="paragraph" w:customStyle="1" w:styleId="Annexetitle">
    <w:name w:val="Annexe_title"/>
    <w:basedOn w:val="Heading1"/>
    <w:next w:val="Normal"/>
    <w:autoRedefine/>
    <w:rsid w:val="00D67D53"/>
    <w:pPr>
      <w:keepNext w:val="0"/>
      <w:pageBreakBefore/>
      <w:numPr>
        <w:ilvl w:val="3"/>
        <w:numId w:val="8"/>
      </w:numPr>
      <w:tabs>
        <w:tab w:val="clear" w:pos="2160"/>
        <w:tab w:val="left" w:pos="-1440"/>
        <w:tab w:val="left" w:pos="550"/>
        <w:tab w:val="num" w:pos="720"/>
        <w:tab w:val="left" w:pos="1440"/>
        <w:tab w:val="left" w:pos="1701"/>
        <w:tab w:val="left" w:pos="1800"/>
        <w:tab w:val="left" w:pos="2520"/>
        <w:tab w:val="left" w:pos="2552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0" w:firstLine="0"/>
      <w:outlineLvl w:val="9"/>
    </w:pPr>
    <w:rPr>
      <w:rFonts w:ascii="Arial" w:hAnsi="Arial"/>
      <w:caps/>
    </w:rPr>
  </w:style>
  <w:style w:type="character" w:styleId="Hyperlink">
    <w:name w:val="Hyperlink"/>
    <w:uiPriority w:val="99"/>
    <w:rsid w:val="00D67D53"/>
    <w:rPr>
      <w:color w:val="0000FF"/>
      <w:u w:val="single"/>
    </w:rPr>
  </w:style>
  <w:style w:type="paragraph" w:customStyle="1" w:styleId="Fusnota">
    <w:name w:val="Fusnota"/>
    <w:basedOn w:val="Normal"/>
    <w:link w:val="FusnotaChar"/>
    <w:qFormat/>
    <w:rsid w:val="00D67D53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Batang" w:hAnsi="Arial"/>
      <w:sz w:val="18"/>
      <w:szCs w:val="24"/>
      <w:lang w:val="en-GB" w:eastAsia="ko-KR"/>
    </w:rPr>
  </w:style>
  <w:style w:type="character" w:customStyle="1" w:styleId="FusnotaChar">
    <w:name w:val="Fusnota Char"/>
    <w:link w:val="Fusnota"/>
    <w:rsid w:val="00D67D53"/>
    <w:rPr>
      <w:rFonts w:ascii="Arial" w:eastAsia="Batang" w:hAnsi="Arial" w:cs="Times New Roman"/>
      <w:sz w:val="18"/>
      <w:szCs w:val="24"/>
      <w:lang w:val="en-GB" w:eastAsia="ko-KR"/>
    </w:rPr>
  </w:style>
  <w:style w:type="paragraph" w:customStyle="1" w:styleId="a">
    <w:name w:val="Текст"/>
    <w:basedOn w:val="Normal"/>
    <w:rsid w:val="00D67D53"/>
    <w:pPr>
      <w:tabs>
        <w:tab w:val="left" w:pos="1418"/>
      </w:tabs>
      <w:spacing w:after="120" w:line="240" w:lineRule="auto"/>
      <w:jc w:val="both"/>
    </w:pPr>
    <w:rPr>
      <w:rFonts w:ascii="Tahoma" w:eastAsia="Times New Roman" w:hAnsi="Tahoma" w:cs="Tahoma"/>
      <w:sz w:val="20"/>
      <w:szCs w:val="24"/>
      <w:lang w:val="sr-Cyrl-CS"/>
    </w:rPr>
  </w:style>
  <w:style w:type="paragraph" w:customStyle="1" w:styleId="Futnote">
    <w:name w:val="Futnote"/>
    <w:basedOn w:val="Normal"/>
    <w:qFormat/>
    <w:rsid w:val="00D67D53"/>
    <w:pPr>
      <w:spacing w:after="0" w:line="240" w:lineRule="auto"/>
    </w:pPr>
    <w:rPr>
      <w:rFonts w:ascii="Candara" w:hAnsi="Candara"/>
      <w:sz w:val="18"/>
      <w:szCs w:val="18"/>
    </w:rPr>
  </w:style>
  <w:style w:type="paragraph" w:customStyle="1" w:styleId="tabela">
    <w:name w:val="tabela"/>
    <w:basedOn w:val="Buleticandara"/>
    <w:link w:val="tabelaChar"/>
    <w:qFormat/>
    <w:rsid w:val="00D67D53"/>
    <w:pPr>
      <w:numPr>
        <w:numId w:val="9"/>
      </w:numPr>
      <w:spacing w:before="40" w:line="240" w:lineRule="auto"/>
      <w:jc w:val="left"/>
    </w:pPr>
    <w:rPr>
      <w:bCs/>
      <w:sz w:val="18"/>
      <w:szCs w:val="18"/>
    </w:rPr>
  </w:style>
  <w:style w:type="character" w:customStyle="1" w:styleId="tabelaChar">
    <w:name w:val="tabela Char"/>
    <w:link w:val="tabela"/>
    <w:rsid w:val="00D67D53"/>
    <w:rPr>
      <w:rFonts w:ascii="Candara" w:eastAsia="Calibri" w:hAnsi="Candara" w:cs="Times New Roman"/>
      <w:bCs/>
      <w:sz w:val="18"/>
      <w:szCs w:val="18"/>
      <w:lang w:val="bs-Latn-BA"/>
    </w:rPr>
  </w:style>
  <w:style w:type="character" w:styleId="Strong">
    <w:name w:val="Strong"/>
    <w:qFormat/>
    <w:rsid w:val="00D67D53"/>
    <w:rPr>
      <w:b/>
      <w:bCs/>
    </w:rPr>
  </w:style>
  <w:style w:type="paragraph" w:customStyle="1" w:styleId="a0">
    <w:name w:val="Ситно"/>
    <w:basedOn w:val="Normal"/>
    <w:rsid w:val="00D67D53"/>
    <w:pPr>
      <w:spacing w:after="0" w:line="240" w:lineRule="auto"/>
    </w:pPr>
    <w:rPr>
      <w:rFonts w:ascii="Tahoma" w:eastAsia="Times New Roman" w:hAnsi="Tahoma" w:cs="Tahoma"/>
      <w:sz w:val="18"/>
      <w:szCs w:val="18"/>
      <w:lang w:val="es-ES"/>
    </w:rPr>
  </w:style>
  <w:style w:type="paragraph" w:styleId="TOC1">
    <w:name w:val="toc 1"/>
    <w:basedOn w:val="Normal"/>
    <w:next w:val="Normal"/>
    <w:autoRedefine/>
    <w:uiPriority w:val="39"/>
    <w:unhideWhenUsed/>
    <w:rsid w:val="00784BF4"/>
    <w:pPr>
      <w:tabs>
        <w:tab w:val="left" w:pos="440"/>
        <w:tab w:val="right" w:leader="dot" w:pos="9739"/>
      </w:tabs>
      <w:spacing w:after="0"/>
    </w:pPr>
    <w:rPr>
      <w:rFonts w:cs="Calibri"/>
      <w:b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535F36"/>
    <w:pPr>
      <w:tabs>
        <w:tab w:val="left" w:pos="709"/>
        <w:tab w:val="right" w:leader="dot" w:pos="9739"/>
      </w:tabs>
      <w:spacing w:after="0" w:line="240" w:lineRule="auto"/>
      <w:ind w:left="216"/>
    </w:pPr>
    <w:rPr>
      <w:rFonts w:ascii="Myriad Pro" w:hAnsi="Myriad Pro"/>
      <w:b/>
      <w:noProof/>
      <w:sz w:val="18"/>
      <w:szCs w:val="18"/>
      <w:lang w:val="bs-Latn-BA"/>
    </w:rPr>
  </w:style>
  <w:style w:type="paragraph" w:styleId="TOC3">
    <w:name w:val="toc 3"/>
    <w:basedOn w:val="Normal"/>
    <w:next w:val="Normal"/>
    <w:autoRedefine/>
    <w:uiPriority w:val="39"/>
    <w:unhideWhenUsed/>
    <w:rsid w:val="00937071"/>
    <w:pPr>
      <w:tabs>
        <w:tab w:val="left" w:pos="993"/>
        <w:tab w:val="right" w:leader="dot" w:pos="9739"/>
      </w:tabs>
      <w:spacing w:after="120" w:line="240" w:lineRule="auto"/>
      <w:ind w:left="442"/>
    </w:pPr>
  </w:style>
  <w:style w:type="paragraph" w:customStyle="1" w:styleId="CharCharChar">
    <w:name w:val="Char Char Char"/>
    <w:basedOn w:val="Normal"/>
    <w:rsid w:val="00D67D5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D67D53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52"/>
      <w:szCs w:val="24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D67D53"/>
    <w:rPr>
      <w:rFonts w:ascii="Times New Roman" w:eastAsia="Times New Roman" w:hAnsi="Times New Roman" w:cs="Times New Roman"/>
      <w:sz w:val="52"/>
      <w:szCs w:val="24"/>
      <w:lang w:val="fr-FR" w:eastAsia="fr-FR"/>
    </w:rPr>
  </w:style>
  <w:style w:type="paragraph" w:styleId="TOC4">
    <w:name w:val="toc 4"/>
    <w:basedOn w:val="Normal"/>
    <w:next w:val="Normal"/>
    <w:autoRedefine/>
    <w:unhideWhenUsed/>
    <w:rsid w:val="00D67D53"/>
    <w:pPr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D67D53"/>
  </w:style>
  <w:style w:type="paragraph" w:customStyle="1" w:styleId="BrojevnitekstChar">
    <w:name w:val="Brojevni tekst Char"/>
    <w:basedOn w:val="Normal"/>
    <w:link w:val="BrojevnitekstCharChar"/>
    <w:autoRedefine/>
    <w:rsid w:val="00D67D53"/>
    <w:pPr>
      <w:numPr>
        <w:numId w:val="10"/>
      </w:numPr>
      <w:tabs>
        <w:tab w:val="clear" w:pos="567"/>
      </w:tabs>
      <w:spacing w:before="120" w:after="0" w:line="260" w:lineRule="exact"/>
      <w:jc w:val="both"/>
    </w:pPr>
    <w:rPr>
      <w:rFonts w:ascii="Tahoma" w:eastAsia="Times New Roman" w:hAnsi="Tahoma"/>
      <w:bCs/>
      <w:sz w:val="24"/>
      <w:szCs w:val="24"/>
      <w:lang w:val="it-IT"/>
    </w:rPr>
  </w:style>
  <w:style w:type="character" w:customStyle="1" w:styleId="BrojevnitekstCharChar">
    <w:name w:val="Brojevni tekst Char Char"/>
    <w:link w:val="BrojevnitekstChar"/>
    <w:rsid w:val="00D67D53"/>
    <w:rPr>
      <w:rFonts w:ascii="Tahoma" w:eastAsia="Times New Roman" w:hAnsi="Tahoma" w:cs="Times New Roman"/>
      <w:bCs/>
      <w:sz w:val="24"/>
      <w:szCs w:val="24"/>
      <w:lang w:val="it-IT"/>
    </w:rPr>
  </w:style>
  <w:style w:type="paragraph" w:styleId="Title">
    <w:name w:val="Title"/>
    <w:basedOn w:val="Normal"/>
    <w:link w:val="TitleChar"/>
    <w:qFormat/>
    <w:rsid w:val="00D67D5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67D5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7D53"/>
    <w:pPr>
      <w:spacing w:after="0" w:line="240" w:lineRule="auto"/>
    </w:pPr>
    <w:rPr>
      <w:rFonts w:ascii="Candara" w:hAnsi="Candar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7D53"/>
    <w:rPr>
      <w:rFonts w:ascii="Candara" w:eastAsia="Calibri" w:hAnsi="Candara" w:cs="Times New Roman"/>
      <w:szCs w:val="21"/>
    </w:rPr>
  </w:style>
  <w:style w:type="paragraph" w:customStyle="1" w:styleId="BlockText2">
    <w:name w:val="Block Text2"/>
    <w:basedOn w:val="Normal"/>
    <w:rsid w:val="00D67D53"/>
    <w:pPr>
      <w:spacing w:after="0" w:line="240" w:lineRule="auto"/>
      <w:jc w:val="both"/>
    </w:pPr>
    <w:rPr>
      <w:rFonts w:ascii="Tahoma" w:eastAsia="Times New Roman" w:hAnsi="Tahoma"/>
      <w:szCs w:val="20"/>
      <w:lang w:val="en-GB"/>
    </w:rPr>
  </w:style>
  <w:style w:type="paragraph" w:customStyle="1" w:styleId="OmniPage1">
    <w:name w:val="OmniPage #1"/>
    <w:basedOn w:val="Normal"/>
    <w:rsid w:val="00D67D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D67D53"/>
  </w:style>
  <w:style w:type="paragraph" w:styleId="Header">
    <w:name w:val="header"/>
    <w:basedOn w:val="Normal"/>
    <w:link w:val="HeaderChar"/>
    <w:unhideWhenUsed/>
    <w:rsid w:val="00D67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D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7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D53"/>
    <w:rPr>
      <w:rFonts w:ascii="Calibri" w:eastAsia="Calibri" w:hAnsi="Calibri" w:cs="Times New Roman"/>
    </w:rPr>
  </w:style>
  <w:style w:type="character" w:styleId="Emphasis">
    <w:name w:val="Emphasis"/>
    <w:aliases w:val="heading 1"/>
    <w:uiPriority w:val="20"/>
    <w:qFormat/>
    <w:rsid w:val="00D67D53"/>
    <w:rPr>
      <w:rFonts w:ascii="Tahoma" w:hAnsi="Tahoma"/>
      <w:b/>
      <w:iCs/>
      <w:sz w:val="28"/>
    </w:rPr>
  </w:style>
  <w:style w:type="character" w:customStyle="1" w:styleId="ColorfulList-Accent1Char1">
    <w:name w:val="Colorful List - Accent 1 Char1"/>
    <w:link w:val="ColorfulList-Accent1"/>
    <w:uiPriority w:val="34"/>
    <w:rsid w:val="00D67D53"/>
    <w:rPr>
      <w:rFonts w:ascii="Candara" w:eastAsia="Times New Roman" w:hAnsi="Candara"/>
      <w:sz w:val="22"/>
      <w:szCs w:val="24"/>
      <w:lang w:val="en-GB"/>
    </w:rPr>
  </w:style>
  <w:style w:type="paragraph" w:customStyle="1" w:styleId="font5">
    <w:name w:val="font5"/>
    <w:basedOn w:val="Normal"/>
    <w:rsid w:val="00D67D53"/>
    <w:pPr>
      <w:numPr>
        <w:numId w:val="11"/>
      </w:numPr>
      <w:spacing w:beforeLines="1" w:before="120" w:afterLines="1" w:after="120" w:line="240" w:lineRule="auto"/>
      <w:ind w:left="0" w:firstLine="0"/>
      <w:jc w:val="both"/>
    </w:pPr>
    <w:rPr>
      <w:rFonts w:ascii="Verdana" w:eastAsia="Cambria" w:hAnsi="Verdana"/>
      <w:sz w:val="16"/>
      <w:szCs w:val="16"/>
    </w:rPr>
  </w:style>
  <w:style w:type="paragraph" w:customStyle="1" w:styleId="buletutabeli">
    <w:name w:val="bulet u tabeli"/>
    <w:basedOn w:val="Normal"/>
    <w:qFormat/>
    <w:rsid w:val="00D67D53"/>
    <w:pPr>
      <w:tabs>
        <w:tab w:val="num" w:pos="1191"/>
      </w:tabs>
      <w:spacing w:before="40" w:after="40"/>
      <w:ind w:left="144" w:hanging="144"/>
      <w:jc w:val="both"/>
    </w:pPr>
    <w:rPr>
      <w:rFonts w:ascii="Arial" w:hAnsi="Arial"/>
      <w:sz w:val="18"/>
    </w:rPr>
  </w:style>
  <w:style w:type="table" w:styleId="ColorfulList-Accent1">
    <w:name w:val="Colorful List Accent 1"/>
    <w:basedOn w:val="TableNormal"/>
    <w:link w:val="ColorfulList-Accent1Char1"/>
    <w:uiPriority w:val="34"/>
    <w:rsid w:val="00D67D53"/>
    <w:pPr>
      <w:spacing w:after="0" w:line="240" w:lineRule="auto"/>
    </w:pPr>
    <w:rPr>
      <w:rFonts w:ascii="Candara" w:eastAsia="Times New Roman" w:hAnsi="Candara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Default">
    <w:name w:val="Default"/>
    <w:rsid w:val="00D67D5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7D53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67D53"/>
    <w:rPr>
      <w:rFonts w:ascii="Calibri" w:eastAsia="Calibri" w:hAnsi="Calibri" w:cs="Times New Roman"/>
      <w:b/>
      <w:bCs/>
      <w:sz w:val="20"/>
      <w:szCs w:val="20"/>
      <w:lang w:val="en-GB" w:eastAsia="fr-FR"/>
    </w:rPr>
  </w:style>
  <w:style w:type="table" w:customStyle="1" w:styleId="GridTable4-Accent11">
    <w:name w:val="Grid Table 4 - Accent 11"/>
    <w:basedOn w:val="TableNormal"/>
    <w:uiPriority w:val="49"/>
    <w:rsid w:val="00D67D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Source1">
    <w:name w:val="Source1"/>
    <w:basedOn w:val="Normal"/>
    <w:uiPriority w:val="99"/>
    <w:qFormat/>
    <w:rsid w:val="00D67D53"/>
    <w:pPr>
      <w:spacing w:before="40" w:after="360" w:line="240" w:lineRule="auto"/>
      <w:ind w:left="284" w:hanging="284"/>
    </w:pPr>
    <w:rPr>
      <w:rFonts w:ascii="Book Antiqua" w:eastAsia="Times New Roman" w:hAnsi="Book Antiqua"/>
      <w:sz w:val="18"/>
    </w:rPr>
  </w:style>
  <w:style w:type="paragraph" w:customStyle="1" w:styleId="Tab0">
    <w:name w:val="Tab0"/>
    <w:basedOn w:val="Normal"/>
    <w:uiPriority w:val="99"/>
    <w:qFormat/>
    <w:rsid w:val="00D67D53"/>
    <w:pPr>
      <w:keepNext/>
      <w:spacing w:after="0" w:line="240" w:lineRule="auto"/>
      <w:jc w:val="right"/>
    </w:pPr>
    <w:rPr>
      <w:rFonts w:ascii="Book Antiqua" w:eastAsia="Times New Roman" w:hAnsi="Book Antiqua"/>
      <w:w w:val="90"/>
      <w:sz w:val="18"/>
    </w:rPr>
  </w:style>
  <w:style w:type="character" w:styleId="FollowedHyperlink">
    <w:name w:val="FollowedHyperlink"/>
    <w:unhideWhenUsed/>
    <w:rsid w:val="00D67D53"/>
    <w:rPr>
      <w:color w:val="954F72"/>
      <w:u w:val="single"/>
    </w:rPr>
  </w:style>
  <w:style w:type="paragraph" w:customStyle="1" w:styleId="Tabel">
    <w:name w:val="Tabel"/>
    <w:basedOn w:val="Normal"/>
    <w:next w:val="Normal"/>
    <w:uiPriority w:val="99"/>
    <w:qFormat/>
    <w:rsid w:val="00D67D53"/>
    <w:pPr>
      <w:keepNext/>
      <w:spacing w:before="20" w:after="20" w:line="240" w:lineRule="auto"/>
      <w:ind w:left="57" w:right="57"/>
      <w:jc w:val="right"/>
    </w:pPr>
    <w:rPr>
      <w:rFonts w:ascii="Book Antiqua" w:eastAsia="Times New Roman" w:hAnsi="Book Antiqua"/>
      <w:sz w:val="18"/>
    </w:rPr>
  </w:style>
  <w:style w:type="numbering" w:customStyle="1" w:styleId="WWNum27">
    <w:name w:val="WWNum27"/>
    <w:basedOn w:val="NoList"/>
    <w:rsid w:val="00D67D53"/>
    <w:pPr>
      <w:numPr>
        <w:numId w:val="75"/>
      </w:numPr>
    </w:pPr>
  </w:style>
  <w:style w:type="paragraph" w:customStyle="1" w:styleId="Tabel0">
    <w:name w:val="Tabel0"/>
    <w:basedOn w:val="Tabel"/>
    <w:qFormat/>
    <w:rsid w:val="00D67D53"/>
    <w:pPr>
      <w:spacing w:before="0" w:after="0"/>
      <w:ind w:left="0" w:right="0"/>
    </w:pPr>
    <w:rPr>
      <w:w w:val="90"/>
    </w:rPr>
  </w:style>
  <w:style w:type="paragraph" w:styleId="Revision">
    <w:name w:val="Revision"/>
    <w:hidden/>
    <w:rsid w:val="00D67D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">
    <w:name w:val="Tekst"/>
    <w:basedOn w:val="Normal"/>
    <w:link w:val="TekstChar"/>
    <w:qFormat/>
    <w:rsid w:val="00D67D53"/>
    <w:pPr>
      <w:spacing w:before="120" w:after="120" w:line="264" w:lineRule="auto"/>
      <w:jc w:val="both"/>
    </w:pPr>
    <w:rPr>
      <w:rFonts w:ascii="Candara" w:hAnsi="Candara" w:cs="Candara"/>
      <w:lang w:val="bs-Latn-BA"/>
    </w:rPr>
  </w:style>
  <w:style w:type="character" w:customStyle="1" w:styleId="TekstChar">
    <w:name w:val="Tekst Char"/>
    <w:link w:val="Tekst"/>
    <w:qFormat/>
    <w:rsid w:val="00D67D53"/>
    <w:rPr>
      <w:rFonts w:ascii="Candara" w:eastAsia="Calibri" w:hAnsi="Candara" w:cs="Candara"/>
      <w:lang w:val="bs-Latn-BA"/>
    </w:rPr>
  </w:style>
  <w:style w:type="numbering" w:customStyle="1" w:styleId="WWOutlineListStyle">
    <w:name w:val="WW_OutlineListStyle"/>
    <w:basedOn w:val="NoList"/>
    <w:rsid w:val="00D67D53"/>
    <w:pPr>
      <w:numPr>
        <w:numId w:val="76"/>
      </w:numPr>
    </w:pPr>
  </w:style>
  <w:style w:type="paragraph" w:customStyle="1" w:styleId="berschr1-PolicyTemplate">
    <w:name w:val="Überschr. 1 - Policy Template"/>
    <w:basedOn w:val="Heading1"/>
    <w:uiPriority w:val="99"/>
    <w:qFormat/>
    <w:rsid w:val="00D67D53"/>
    <w:pPr>
      <w:numPr>
        <w:numId w:val="12"/>
      </w:numPr>
      <w:spacing w:before="360"/>
    </w:pPr>
    <w:rPr>
      <w:rFonts w:ascii="Arial" w:hAnsi="Arial"/>
      <w:bCs/>
      <w:color w:val="auto"/>
      <w:kern w:val="32"/>
      <w:sz w:val="22"/>
      <w:szCs w:val="20"/>
      <w:lang w:val="en-US"/>
    </w:rPr>
  </w:style>
  <w:style w:type="paragraph" w:customStyle="1" w:styleId="berschr2-PolicyTemplate">
    <w:name w:val="Überschr.2 - Policy Template"/>
    <w:basedOn w:val="berschr1-PolicyTemplate"/>
    <w:link w:val="berschr2-PolicyTemplateCharChar"/>
    <w:uiPriority w:val="99"/>
    <w:qFormat/>
    <w:rsid w:val="00D67D53"/>
    <w:pPr>
      <w:numPr>
        <w:ilvl w:val="1"/>
      </w:numPr>
      <w:spacing w:before="240" w:after="120"/>
    </w:pPr>
    <w:rPr>
      <w:sz w:val="20"/>
    </w:rPr>
  </w:style>
  <w:style w:type="paragraph" w:customStyle="1" w:styleId="berschr3-PolicyTemplate">
    <w:name w:val="Überschr. 3 - Policy Template"/>
    <w:basedOn w:val="berschr2-PolicyTemplate"/>
    <w:uiPriority w:val="99"/>
    <w:qFormat/>
    <w:rsid w:val="00D67D53"/>
    <w:pPr>
      <w:numPr>
        <w:ilvl w:val="2"/>
      </w:numPr>
      <w:tabs>
        <w:tab w:val="num" w:pos="1920"/>
      </w:tabs>
    </w:pPr>
  </w:style>
  <w:style w:type="character" w:customStyle="1" w:styleId="berschr2-PolicyTemplateCharChar">
    <w:name w:val="Überschr.2 - Policy Template Char Char"/>
    <w:link w:val="berschr2-PolicyTemplate"/>
    <w:uiPriority w:val="99"/>
    <w:locked/>
    <w:rsid w:val="00D67D53"/>
    <w:rPr>
      <w:rFonts w:ascii="Arial" w:eastAsia="Times New Roman" w:hAnsi="Arial" w:cstheme="majorHAnsi"/>
      <w:b/>
      <w:bCs/>
      <w:kern w:val="32"/>
      <w:sz w:val="20"/>
      <w:szCs w:val="20"/>
      <w:shd w:val="clear" w:color="auto" w:fill="B4C6E7" w:themeFill="accent1" w:themeFillTint="66"/>
    </w:rPr>
  </w:style>
  <w:style w:type="paragraph" w:customStyle="1" w:styleId="Poruka">
    <w:name w:val="Poruka"/>
    <w:basedOn w:val="Normal"/>
    <w:qFormat/>
    <w:rsid w:val="00D67D53"/>
    <w:pPr>
      <w:spacing w:before="120" w:after="120" w:line="264" w:lineRule="auto"/>
      <w:jc w:val="both"/>
    </w:pPr>
    <w:rPr>
      <w:rFonts w:ascii="Candara" w:hAnsi="Candara"/>
      <w:i/>
      <w:color w:val="2F5496"/>
      <w:lang w:val="bs-Latn-BA"/>
    </w:rPr>
  </w:style>
  <w:style w:type="paragraph" w:styleId="TOCHeading">
    <w:name w:val="TOC Heading"/>
    <w:basedOn w:val="Heading1"/>
    <w:next w:val="Normal"/>
    <w:uiPriority w:val="39"/>
    <w:unhideWhenUsed/>
    <w:qFormat/>
    <w:rsid w:val="00D67D53"/>
    <w:pPr>
      <w:keepLines/>
      <w:spacing w:before="240" w:line="259" w:lineRule="auto"/>
      <w:outlineLvl w:val="9"/>
    </w:pPr>
    <w:rPr>
      <w:rFonts w:ascii="Calibri Light" w:hAnsi="Calibri Light"/>
      <w:b w:val="0"/>
      <w:sz w:val="32"/>
      <w:szCs w:val="32"/>
      <w:lang w:val="en-US"/>
    </w:rPr>
  </w:style>
  <w:style w:type="paragraph" w:customStyle="1" w:styleId="Indent0">
    <w:name w:val="Indent0"/>
    <w:basedOn w:val="Normal"/>
    <w:next w:val="Normal"/>
    <w:qFormat/>
    <w:rsid w:val="00D67D53"/>
    <w:pPr>
      <w:numPr>
        <w:numId w:val="13"/>
      </w:numPr>
      <w:spacing w:after="0" w:line="360" w:lineRule="atLeast"/>
      <w:ind w:left="709"/>
      <w:jc w:val="both"/>
    </w:pPr>
    <w:rPr>
      <w:rFonts w:ascii="Book Antiqua" w:hAnsi="Book Antiqua"/>
    </w:rPr>
  </w:style>
  <w:style w:type="paragraph" w:customStyle="1" w:styleId="yiv0098182999candaratekst11">
    <w:name w:val="yiv0098182999candaratekst11"/>
    <w:basedOn w:val="Normal"/>
    <w:rsid w:val="00D67D53"/>
    <w:pPr>
      <w:spacing w:before="100" w:beforeAutospacing="1" w:after="100" w:afterAutospacing="1" w:line="240" w:lineRule="auto"/>
    </w:pPr>
    <w:rPr>
      <w:rFonts w:eastAsia="Times New Roman" w:cs="Calibri"/>
      <w:lang w:val="en-GB" w:eastAsia="en-GB"/>
    </w:rPr>
  </w:style>
  <w:style w:type="paragraph" w:customStyle="1" w:styleId="Malinaslov">
    <w:name w:val="Mali naslov"/>
    <w:basedOn w:val="Normal"/>
    <w:link w:val="MalinaslovChar"/>
    <w:qFormat/>
    <w:rsid w:val="00D67D53"/>
    <w:pPr>
      <w:spacing w:before="120" w:after="120" w:line="240" w:lineRule="auto"/>
      <w:jc w:val="both"/>
    </w:pPr>
    <w:rPr>
      <w:rFonts w:ascii="Candara" w:eastAsia="Times New Roman" w:hAnsi="Candara"/>
      <w:b/>
      <w:i/>
      <w:color w:val="006600"/>
      <w:szCs w:val="20"/>
      <w:lang w:val="it-IT" w:eastAsia="x-none"/>
    </w:rPr>
  </w:style>
  <w:style w:type="character" w:customStyle="1" w:styleId="MalinaslovChar">
    <w:name w:val="Mali naslov Char"/>
    <w:link w:val="Malinaslov"/>
    <w:rsid w:val="00D67D53"/>
    <w:rPr>
      <w:rFonts w:ascii="Candara" w:eastAsia="Times New Roman" w:hAnsi="Candara" w:cs="Times New Roman"/>
      <w:b/>
      <w:i/>
      <w:color w:val="006600"/>
      <w:szCs w:val="20"/>
      <w:lang w:val="it-IT" w:eastAsia="x-none"/>
    </w:rPr>
  </w:style>
  <w:style w:type="paragraph" w:customStyle="1" w:styleId="Glava">
    <w:name w:val="Glava"/>
    <w:basedOn w:val="Normal"/>
    <w:rsid w:val="00D67D53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unhideWhenUsed/>
    <w:rsid w:val="00D67D53"/>
    <w:pPr>
      <w:spacing w:after="100" w:line="259" w:lineRule="auto"/>
      <w:ind w:left="880"/>
    </w:pPr>
    <w:rPr>
      <w:rFonts w:eastAsia="Times New Roman"/>
      <w:lang w:val="en-GB" w:eastAsia="en-GB"/>
    </w:rPr>
  </w:style>
  <w:style w:type="paragraph" w:styleId="TOC6">
    <w:name w:val="toc 6"/>
    <w:basedOn w:val="Normal"/>
    <w:next w:val="Normal"/>
    <w:autoRedefine/>
    <w:unhideWhenUsed/>
    <w:rsid w:val="00D67D53"/>
    <w:pPr>
      <w:spacing w:after="100" w:line="259" w:lineRule="auto"/>
      <w:ind w:left="1100"/>
    </w:pPr>
    <w:rPr>
      <w:rFonts w:eastAsia="Times New Roman"/>
      <w:lang w:val="en-GB" w:eastAsia="en-GB"/>
    </w:rPr>
  </w:style>
  <w:style w:type="paragraph" w:styleId="TOC7">
    <w:name w:val="toc 7"/>
    <w:basedOn w:val="Normal"/>
    <w:next w:val="Normal"/>
    <w:autoRedefine/>
    <w:unhideWhenUsed/>
    <w:rsid w:val="00D67D53"/>
    <w:pPr>
      <w:spacing w:after="100" w:line="259" w:lineRule="auto"/>
      <w:ind w:left="1320"/>
    </w:pPr>
    <w:rPr>
      <w:rFonts w:eastAsia="Times New Roman"/>
      <w:lang w:val="en-GB" w:eastAsia="en-GB"/>
    </w:rPr>
  </w:style>
  <w:style w:type="paragraph" w:styleId="TOC8">
    <w:name w:val="toc 8"/>
    <w:basedOn w:val="Normal"/>
    <w:next w:val="Normal"/>
    <w:autoRedefine/>
    <w:unhideWhenUsed/>
    <w:rsid w:val="00D67D53"/>
    <w:pPr>
      <w:spacing w:after="100" w:line="259" w:lineRule="auto"/>
      <w:ind w:left="1540"/>
    </w:pPr>
    <w:rPr>
      <w:rFonts w:eastAsia="Times New Roman"/>
      <w:lang w:val="en-GB" w:eastAsia="en-GB"/>
    </w:rPr>
  </w:style>
  <w:style w:type="paragraph" w:styleId="TOC9">
    <w:name w:val="toc 9"/>
    <w:basedOn w:val="Normal"/>
    <w:next w:val="Normal"/>
    <w:autoRedefine/>
    <w:unhideWhenUsed/>
    <w:rsid w:val="00D67D53"/>
    <w:pPr>
      <w:spacing w:after="100" w:line="259" w:lineRule="auto"/>
      <w:ind w:left="1760"/>
    </w:pPr>
    <w:rPr>
      <w:rFonts w:eastAsia="Times New Roman"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D67D53"/>
    <w:rPr>
      <w:color w:val="605E5C"/>
      <w:shd w:val="clear" w:color="auto" w:fill="E1DFDD"/>
    </w:rPr>
  </w:style>
  <w:style w:type="paragraph" w:customStyle="1" w:styleId="Bulet">
    <w:name w:val="Bulet"/>
    <w:basedOn w:val="Normal"/>
    <w:rsid w:val="00D67D53"/>
    <w:pPr>
      <w:numPr>
        <w:numId w:val="15"/>
      </w:numPr>
      <w:spacing w:after="100" w:line="288" w:lineRule="auto"/>
    </w:pPr>
    <w:rPr>
      <w:rFonts w:ascii="Century Gothic" w:eastAsia="Times New Roman" w:hAnsi="Century Gothic"/>
      <w:lang w:val="en-GB"/>
    </w:rPr>
  </w:style>
  <w:style w:type="paragraph" w:customStyle="1" w:styleId="SubTitle1">
    <w:name w:val="SubTitle 1"/>
    <w:basedOn w:val="Normal"/>
    <w:next w:val="SubTitle2"/>
    <w:rsid w:val="00D67D53"/>
    <w:pPr>
      <w:spacing w:after="240" w:line="240" w:lineRule="auto"/>
      <w:jc w:val="center"/>
    </w:pPr>
    <w:rPr>
      <w:rFonts w:ascii="Times New Roman" w:eastAsia="Times New Roman" w:hAnsi="Times New Roman"/>
      <w:b/>
      <w:sz w:val="40"/>
      <w:szCs w:val="20"/>
      <w:lang w:val="en-GB"/>
    </w:rPr>
  </w:style>
  <w:style w:type="paragraph" w:customStyle="1" w:styleId="SubTitle2">
    <w:name w:val="SubTitle 2"/>
    <w:basedOn w:val="Normal"/>
    <w:rsid w:val="00D67D53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customStyle="1" w:styleId="Text4">
    <w:name w:val="Text 4"/>
    <w:basedOn w:val="Normal"/>
    <w:rsid w:val="00D67D5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Application1">
    <w:name w:val="Application1"/>
    <w:basedOn w:val="Heading1"/>
    <w:next w:val="Application2"/>
    <w:rsid w:val="00D67D53"/>
    <w:pPr>
      <w:pageBreakBefore/>
      <w:widowControl w:val="0"/>
      <w:tabs>
        <w:tab w:val="num" w:pos="360"/>
      </w:tabs>
      <w:spacing w:after="480"/>
      <w:ind w:hanging="360"/>
    </w:pPr>
    <w:rPr>
      <w:rFonts w:ascii="Arial" w:hAnsi="Arial"/>
      <w:caps/>
      <w:color w:val="auto"/>
      <w:kern w:val="28"/>
      <w:szCs w:val="20"/>
    </w:rPr>
  </w:style>
  <w:style w:type="paragraph" w:customStyle="1" w:styleId="Application2">
    <w:name w:val="Application2"/>
    <w:basedOn w:val="Normal"/>
    <w:rsid w:val="00D67D53"/>
    <w:pPr>
      <w:widowControl w:val="0"/>
      <w:tabs>
        <w:tab w:val="left" w:pos="567"/>
      </w:tabs>
      <w:suppressAutoHyphens/>
      <w:spacing w:after="120" w:line="240" w:lineRule="auto"/>
      <w:ind w:left="482" w:hanging="480"/>
      <w:jc w:val="both"/>
    </w:pPr>
    <w:rPr>
      <w:rFonts w:ascii="Arial" w:eastAsia="Times New Roman" w:hAnsi="Arial"/>
      <w:b/>
      <w:spacing w:val="-2"/>
      <w:szCs w:val="20"/>
      <w:lang w:val="en-GB"/>
    </w:rPr>
  </w:style>
  <w:style w:type="paragraph" w:customStyle="1" w:styleId="Application3">
    <w:name w:val="Application3"/>
    <w:basedOn w:val="Normal"/>
    <w:rsid w:val="00D67D53"/>
    <w:pPr>
      <w:widowControl w:val="0"/>
      <w:tabs>
        <w:tab w:val="num" w:pos="0"/>
        <w:tab w:val="right" w:pos="8789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/>
      <w:b/>
      <w:spacing w:val="-2"/>
      <w:szCs w:val="20"/>
      <w:lang w:val="en-GB"/>
    </w:rPr>
  </w:style>
  <w:style w:type="paragraph" w:customStyle="1" w:styleId="Application4">
    <w:name w:val="Application4"/>
    <w:basedOn w:val="Application3"/>
    <w:autoRedefine/>
    <w:rsid w:val="00D67D53"/>
    <w:pPr>
      <w:tabs>
        <w:tab w:val="clear" w:pos="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67D53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D67D53"/>
    <w:pPr>
      <w:spacing w:after="240" w:line="240" w:lineRule="auto"/>
    </w:pPr>
    <w:rPr>
      <w:rFonts w:ascii="Times New Roman" w:eastAsia="Times New Roman" w:hAnsi="Times New Roman"/>
      <w:smallCaps/>
      <w:lang w:val="en-GB"/>
    </w:rPr>
  </w:style>
  <w:style w:type="paragraph" w:customStyle="1" w:styleId="Clause">
    <w:name w:val="Clause"/>
    <w:basedOn w:val="Normal"/>
    <w:autoRedefine/>
    <w:rsid w:val="00D67D53"/>
    <w:pPr>
      <w:tabs>
        <w:tab w:val="num" w:pos="0"/>
      </w:tabs>
      <w:spacing w:after="0" w:line="240" w:lineRule="auto"/>
      <w:ind w:left="360" w:hanging="360"/>
    </w:pPr>
    <w:rPr>
      <w:rFonts w:ascii="Arial" w:eastAsia="Times New Roman" w:hAnsi="Arial"/>
      <w:szCs w:val="20"/>
      <w:lang w:val="en-GB"/>
    </w:rPr>
  </w:style>
  <w:style w:type="paragraph" w:customStyle="1" w:styleId="NumPar4">
    <w:name w:val="NumPar 4"/>
    <w:basedOn w:val="Heading4"/>
    <w:next w:val="Text4"/>
    <w:rsid w:val="00D67D53"/>
    <w:pPr>
      <w:numPr>
        <w:ilvl w:val="0"/>
        <w:numId w:val="0"/>
      </w:numPr>
      <w:spacing w:before="0" w:after="240"/>
      <w:ind w:left="1984" w:hanging="782"/>
    </w:pPr>
    <w:rPr>
      <w:rFonts w:ascii="Times New Roman" w:hAnsi="Times New Roman"/>
      <w:i/>
      <w:color w:val="auto"/>
      <w:sz w:val="24"/>
      <w:szCs w:val="20"/>
    </w:rPr>
  </w:style>
  <w:style w:type="paragraph" w:customStyle="1" w:styleId="PartTitle">
    <w:name w:val="PartTitle"/>
    <w:basedOn w:val="Normal"/>
    <w:next w:val="ChapterTitle"/>
    <w:rsid w:val="00D67D53"/>
    <w:pPr>
      <w:keepNext/>
      <w:pageBreakBefore/>
      <w:spacing w:after="480" w:line="240" w:lineRule="auto"/>
      <w:jc w:val="center"/>
    </w:pPr>
    <w:rPr>
      <w:rFonts w:ascii="Times New Roman" w:eastAsia="Times New Roman" w:hAnsi="Times New Roman"/>
      <w:b/>
      <w:sz w:val="36"/>
      <w:szCs w:val="20"/>
      <w:lang w:val="en-GB"/>
    </w:rPr>
  </w:style>
  <w:style w:type="paragraph" w:customStyle="1" w:styleId="ChapterTitle">
    <w:name w:val="ChapterTitle"/>
    <w:basedOn w:val="Normal"/>
    <w:next w:val="SectionTitle"/>
    <w:rsid w:val="00D67D53"/>
    <w:pPr>
      <w:keepNext/>
      <w:spacing w:after="48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customStyle="1" w:styleId="SectionTitle">
    <w:name w:val="SectionTitle"/>
    <w:basedOn w:val="Normal"/>
    <w:next w:val="Heading1"/>
    <w:rsid w:val="00D67D53"/>
    <w:pPr>
      <w:keepNext/>
      <w:spacing w:after="480" w:line="240" w:lineRule="auto"/>
      <w:jc w:val="center"/>
    </w:pPr>
    <w:rPr>
      <w:rFonts w:ascii="Times New Roman" w:eastAsia="Times New Roman" w:hAnsi="Times New Roman"/>
      <w:b/>
      <w:smallCaps/>
      <w:sz w:val="28"/>
      <w:szCs w:val="20"/>
      <w:lang w:val="en-GB"/>
    </w:rPr>
  </w:style>
  <w:style w:type="paragraph" w:customStyle="1" w:styleId="AnnexTOC">
    <w:name w:val="AnnexTOC"/>
    <w:basedOn w:val="TOC1"/>
    <w:rsid w:val="00D67D53"/>
    <w:pPr>
      <w:tabs>
        <w:tab w:val="clear" w:pos="440"/>
        <w:tab w:val="clear" w:pos="9739"/>
        <w:tab w:val="left" w:pos="480"/>
        <w:tab w:val="right" w:leader="dot" w:pos="9628"/>
      </w:tabs>
      <w:spacing w:before="360" w:after="120" w:line="240" w:lineRule="auto"/>
    </w:pPr>
    <w:rPr>
      <w:rFonts w:eastAsia="Times New Roman"/>
      <w:caps/>
      <w:color w:val="auto"/>
      <w:lang w:val="bs-Latn-BA"/>
    </w:rPr>
  </w:style>
  <w:style w:type="paragraph" w:customStyle="1" w:styleId="Guidelines1">
    <w:name w:val="Guidelines 1"/>
    <w:basedOn w:val="TOC1"/>
    <w:rsid w:val="00D67D53"/>
    <w:pPr>
      <w:pageBreakBefore/>
      <w:tabs>
        <w:tab w:val="clear" w:pos="440"/>
        <w:tab w:val="clear" w:pos="9739"/>
        <w:tab w:val="left" w:pos="480"/>
        <w:tab w:val="right" w:leader="dot" w:pos="9628"/>
      </w:tabs>
      <w:spacing w:before="360" w:after="480" w:line="240" w:lineRule="auto"/>
      <w:ind w:left="488" w:hanging="488"/>
    </w:pPr>
    <w:rPr>
      <w:rFonts w:eastAsia="Times New Roman"/>
      <w:caps/>
      <w:color w:val="auto"/>
      <w:lang w:val="bs-Latn-BA"/>
    </w:rPr>
  </w:style>
  <w:style w:type="paragraph" w:customStyle="1" w:styleId="Guidelines2">
    <w:name w:val="Guidelines 2"/>
    <w:basedOn w:val="Normal"/>
    <w:rsid w:val="00D67D53"/>
    <w:pPr>
      <w:spacing w:before="240" w:after="240" w:line="240" w:lineRule="auto"/>
      <w:jc w:val="both"/>
    </w:pPr>
    <w:rPr>
      <w:rFonts w:ascii="Times New Roman" w:eastAsia="Times New Roman" w:hAnsi="Times New Roman"/>
      <w:b/>
      <w:smallCaps/>
      <w:sz w:val="24"/>
      <w:szCs w:val="20"/>
      <w:lang w:val="en-GB"/>
    </w:rPr>
  </w:style>
  <w:style w:type="paragraph" w:customStyle="1" w:styleId="Text1">
    <w:name w:val="Text 1"/>
    <w:basedOn w:val="Normal"/>
    <w:uiPriority w:val="99"/>
    <w:rsid w:val="00D67D53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Guidelines3">
    <w:name w:val="Guidelines 3"/>
    <w:basedOn w:val="Text2"/>
    <w:rsid w:val="00D67D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rsid w:val="00D67D53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p3">
    <w:name w:val="p3"/>
    <w:basedOn w:val="Normal"/>
    <w:rsid w:val="00D67D53"/>
    <w:pPr>
      <w:widowControl w:val="0"/>
      <w:tabs>
        <w:tab w:val="left" w:pos="1420"/>
      </w:tabs>
      <w:spacing w:after="0" w:line="260" w:lineRule="atLeast"/>
      <w:ind w:left="36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Guidelines5">
    <w:name w:val="Guidelines 5"/>
    <w:basedOn w:val="Normal"/>
    <w:rsid w:val="00D67D53"/>
    <w:pPr>
      <w:spacing w:before="240" w:after="240" w:line="240" w:lineRule="auto"/>
      <w:jc w:val="both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customStyle="1" w:styleId="Dash2">
    <w:name w:val="Dash 2"/>
    <w:basedOn w:val="Normal"/>
    <w:rsid w:val="00D67D53"/>
    <w:pPr>
      <w:spacing w:after="240" w:line="240" w:lineRule="auto"/>
      <w:ind w:left="1441" w:hanging="238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References">
    <w:name w:val="References"/>
    <w:basedOn w:val="Normal"/>
    <w:next w:val="AddressTR"/>
    <w:rsid w:val="00D67D53"/>
    <w:pPr>
      <w:spacing w:after="240" w:line="240" w:lineRule="auto"/>
      <w:ind w:left="5103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ddressTR">
    <w:name w:val="AddressTR"/>
    <w:basedOn w:val="Normal"/>
    <w:next w:val="Normal"/>
    <w:rsid w:val="00D67D53"/>
    <w:pPr>
      <w:spacing w:after="720" w:line="240" w:lineRule="auto"/>
      <w:ind w:left="5103"/>
    </w:pPr>
    <w:rPr>
      <w:rFonts w:ascii="Times New Roman" w:eastAsia="Times New Roman" w:hAnsi="Times New Roman"/>
      <w:sz w:val="24"/>
      <w:szCs w:val="20"/>
      <w:lang w:val="en-GB"/>
    </w:rPr>
  </w:style>
  <w:style w:type="character" w:styleId="PageNumber">
    <w:name w:val="page number"/>
    <w:rsid w:val="00D67D53"/>
    <w:rPr>
      <w:rFonts w:cs="Times New Roman"/>
    </w:rPr>
  </w:style>
  <w:style w:type="paragraph" w:customStyle="1" w:styleId="DoubSign">
    <w:name w:val="DoubSign"/>
    <w:basedOn w:val="Normal"/>
    <w:next w:val="Enclosures"/>
    <w:rsid w:val="00D67D53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Enclosures">
    <w:name w:val="Enclosures"/>
    <w:basedOn w:val="Normal"/>
    <w:rsid w:val="00D67D53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Style0">
    <w:name w:val="Style0"/>
    <w:rsid w:val="00D67D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Text3">
    <w:name w:val="Text 3"/>
    <w:basedOn w:val="Normal"/>
    <w:rsid w:val="00D67D5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D67D5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67D5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D67D53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D67D53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styleId="BodyText3">
    <w:name w:val="Body Text 3"/>
    <w:basedOn w:val="Normal"/>
    <w:link w:val="BodyText3Char"/>
    <w:rsid w:val="00D67D53"/>
    <w:pPr>
      <w:spacing w:after="0" w:line="240" w:lineRule="auto"/>
      <w:ind w:right="-51"/>
      <w:jc w:val="both"/>
      <w:outlineLvl w:val="0"/>
    </w:pPr>
    <w:rPr>
      <w:rFonts w:ascii="Arial" w:eastAsia="Times New Roman" w:hAnsi="Arial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D67D53"/>
    <w:rPr>
      <w:rFonts w:ascii="Arial" w:eastAsia="Times New Roman" w:hAnsi="Arial" w:cs="Times New Roman"/>
      <w:szCs w:val="20"/>
      <w:lang w:val="fr-FR"/>
    </w:rPr>
  </w:style>
  <w:style w:type="paragraph" w:customStyle="1" w:styleId="NumPar2">
    <w:name w:val="NumPar 2"/>
    <w:basedOn w:val="Heading2"/>
    <w:next w:val="Text2"/>
    <w:uiPriority w:val="99"/>
    <w:rsid w:val="00D67D53"/>
    <w:pPr>
      <w:tabs>
        <w:tab w:val="num" w:pos="1492"/>
      </w:tabs>
      <w:spacing w:after="240"/>
      <w:outlineLvl w:val="9"/>
    </w:pPr>
    <w:rPr>
      <w:rFonts w:ascii="Times New Roman" w:hAnsi="Times New Roman"/>
      <w:color w:val="auto"/>
      <w:sz w:val="24"/>
      <w:szCs w:val="20"/>
      <w:lang w:val="fr-FR"/>
    </w:rPr>
  </w:style>
  <w:style w:type="paragraph" w:styleId="ListBullet5">
    <w:name w:val="List Bullet 5"/>
    <w:basedOn w:val="Normal"/>
    <w:autoRedefine/>
    <w:rsid w:val="00D67D53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ListBullet">
    <w:name w:val="List Bullet"/>
    <w:basedOn w:val="Normal"/>
    <w:rsid w:val="00D67D53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TOC30">
    <w:name w:val="TOC3"/>
    <w:basedOn w:val="Normal"/>
    <w:rsid w:val="00D67D53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Dash2">
    <w:name w:val="List Dash 2"/>
    <w:basedOn w:val="Text2"/>
    <w:rsid w:val="00D67D53"/>
    <w:pPr>
      <w:numPr>
        <w:numId w:val="17"/>
      </w:numPr>
      <w:tabs>
        <w:tab w:val="clear" w:pos="2161"/>
      </w:tabs>
    </w:pPr>
  </w:style>
  <w:style w:type="paragraph" w:customStyle="1" w:styleId="CharCharCharChar">
    <w:name w:val="Char Char Char Char"/>
    <w:basedOn w:val="Normal"/>
    <w:next w:val="Normal"/>
    <w:rsid w:val="00D67D53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styleId="BodyText2">
    <w:name w:val="Body Text 2"/>
    <w:basedOn w:val="Normal"/>
    <w:link w:val="BodyText2Char"/>
    <w:rsid w:val="00D67D53"/>
    <w:pPr>
      <w:tabs>
        <w:tab w:val="num" w:pos="567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v-SE" w:eastAsia="en-GB"/>
    </w:rPr>
  </w:style>
  <w:style w:type="character" w:customStyle="1" w:styleId="BodyText2Char">
    <w:name w:val="Body Text 2 Char"/>
    <w:basedOn w:val="DefaultParagraphFont"/>
    <w:link w:val="BodyText2"/>
    <w:rsid w:val="00D67D53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paragraph" w:customStyle="1" w:styleId="Char2">
    <w:name w:val="Char2"/>
    <w:basedOn w:val="Normal"/>
    <w:uiPriority w:val="99"/>
    <w:rsid w:val="00D67D5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CharCharCharChar">
    <w:name w:val="Char Char Char Char Char Char"/>
    <w:basedOn w:val="Normal"/>
    <w:rsid w:val="00D67D53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BodyTextIndent2">
    <w:name w:val="Body Text Indent 2"/>
    <w:basedOn w:val="Normal"/>
    <w:link w:val="BodyTextIndent2Char"/>
    <w:rsid w:val="00D67D53"/>
    <w:pPr>
      <w:spacing w:after="120" w:line="480" w:lineRule="auto"/>
      <w:ind w:left="283"/>
    </w:pPr>
    <w:rPr>
      <w:rFonts w:ascii="Times New Roman" w:eastAsia="Times New Roman" w:hAnsi="Times New Roman"/>
      <w:noProof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67D53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ListDash">
    <w:name w:val="List Dash"/>
    <w:basedOn w:val="Normal"/>
    <w:rsid w:val="00D67D53"/>
    <w:pPr>
      <w:numPr>
        <w:numId w:val="7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zh-CN"/>
    </w:rPr>
  </w:style>
  <w:style w:type="paragraph" w:customStyle="1" w:styleId="bodytextblack">
    <w:name w:val="bodytextblack"/>
    <w:basedOn w:val="Normal"/>
    <w:rsid w:val="00D67D53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val="tr-TR" w:eastAsia="tr-TR"/>
    </w:rPr>
  </w:style>
  <w:style w:type="paragraph" w:customStyle="1" w:styleId="CharChar">
    <w:name w:val="Char Char"/>
    <w:basedOn w:val="Normal"/>
    <w:next w:val="Normal"/>
    <w:rsid w:val="00D67D53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CharCharCharChar1">
    <w:name w:val="Char Char Char Char Char Char1"/>
    <w:basedOn w:val="Normal"/>
    <w:rsid w:val="00D67D53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">
    <w:name w:val="Char"/>
    <w:basedOn w:val="Normal"/>
    <w:next w:val="Normal"/>
    <w:rsid w:val="00D67D53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D67D53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character" w:customStyle="1" w:styleId="Style11pt">
    <w:name w:val="Style 11 pt"/>
    <w:rsid w:val="00D67D53"/>
    <w:rPr>
      <w:rFonts w:cs="Times New Roman"/>
      <w:sz w:val="22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D67D53"/>
    <w:pPr>
      <w:numPr>
        <w:numId w:val="0"/>
      </w:numPr>
      <w:tabs>
        <w:tab w:val="num" w:pos="1492"/>
      </w:tabs>
      <w:spacing w:after="120"/>
      <w:ind w:left="1492" w:hanging="360"/>
    </w:pPr>
    <w:rPr>
      <w:sz w:val="22"/>
    </w:rPr>
  </w:style>
  <w:style w:type="character" w:customStyle="1" w:styleId="StyleListBullet11ptChar">
    <w:name w:val="Style List Bullet + 11 pt Char"/>
    <w:link w:val="StyleListBullet11pt"/>
    <w:locked/>
    <w:rsid w:val="00D67D53"/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text20">
    <w:name w:val="text2"/>
    <w:basedOn w:val="Normal"/>
    <w:rsid w:val="00D67D53"/>
    <w:pPr>
      <w:snapToGrid w:val="0"/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numpar20">
    <w:name w:val="numpar2"/>
    <w:basedOn w:val="Normal"/>
    <w:rsid w:val="00D67D53"/>
    <w:pPr>
      <w:tabs>
        <w:tab w:val="num" w:pos="567"/>
      </w:tabs>
      <w:snapToGrid w:val="0"/>
      <w:spacing w:after="240" w:line="240" w:lineRule="auto"/>
      <w:ind w:left="360" w:hanging="283"/>
      <w:jc w:val="both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text200">
    <w:name w:val="text20"/>
    <w:basedOn w:val="Normal"/>
    <w:rsid w:val="00D67D53"/>
    <w:pPr>
      <w:snapToGrid w:val="0"/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numpar200">
    <w:name w:val="numpar20"/>
    <w:basedOn w:val="Normal"/>
    <w:rsid w:val="00D67D53"/>
    <w:pPr>
      <w:snapToGrid w:val="0"/>
      <w:spacing w:after="240" w:line="240" w:lineRule="auto"/>
      <w:ind w:left="360" w:hanging="283"/>
      <w:jc w:val="both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Car">
    <w:name w:val="Car"/>
    <w:basedOn w:val="Normal"/>
    <w:autoRedefine/>
    <w:rsid w:val="00D67D5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D67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7D53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customStyle="1" w:styleId="ColorfulList-Accent11">
    <w:name w:val="Colorful List - Accent 11"/>
    <w:basedOn w:val="Normal"/>
    <w:uiPriority w:val="99"/>
    <w:qFormat/>
    <w:rsid w:val="00D67D53"/>
    <w:pPr>
      <w:ind w:left="720"/>
      <w:contextualSpacing/>
    </w:pPr>
    <w:rPr>
      <w:rFonts w:eastAsia="Times New Roman"/>
    </w:rPr>
  </w:style>
  <w:style w:type="paragraph" w:customStyle="1" w:styleId="ColorfulList-Accent111">
    <w:name w:val="Colorful List - Accent 111"/>
    <w:basedOn w:val="Normal"/>
    <w:uiPriority w:val="34"/>
    <w:qFormat/>
    <w:rsid w:val="00D67D53"/>
    <w:pPr>
      <w:ind w:left="720"/>
      <w:contextualSpacing/>
    </w:pPr>
  </w:style>
  <w:style w:type="paragraph" w:customStyle="1" w:styleId="Memoheading">
    <w:name w:val="Memo heading"/>
    <w:uiPriority w:val="99"/>
    <w:rsid w:val="00D67D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VIfnrCarChar1">
    <w:name w:val="BVI fnr Car Char1"/>
    <w:basedOn w:val="Normal"/>
    <w:link w:val="FootnoteReference"/>
    <w:uiPriority w:val="99"/>
    <w:qFormat/>
    <w:rsid w:val="00D67D53"/>
    <w:pPr>
      <w:spacing w:before="120" w:after="160" w:line="240" w:lineRule="exact"/>
      <w:jc w:val="both"/>
    </w:pPr>
    <w:rPr>
      <w:rFonts w:asciiTheme="minorHAnsi" w:eastAsiaTheme="minorHAnsi" w:hAnsiTheme="minorHAnsi" w:cstheme="minorBidi"/>
      <w:vertAlign w:val="superscript"/>
    </w:rPr>
  </w:style>
  <w:style w:type="character" w:styleId="IntenseEmphasis">
    <w:name w:val="Intense Emphasis"/>
    <w:uiPriority w:val="21"/>
    <w:qFormat/>
    <w:rsid w:val="00D67D53"/>
    <w:rPr>
      <w:i/>
      <w:iCs/>
      <w:color w:val="4472C4"/>
    </w:rPr>
  </w:style>
  <w:style w:type="paragraph" w:styleId="NoSpacing">
    <w:name w:val="No Spacing"/>
    <w:link w:val="NoSpacingChar"/>
    <w:uiPriority w:val="1"/>
    <w:qFormat/>
    <w:rsid w:val="00D67D53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7D53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D67D53"/>
    <w:rPr>
      <w:rFonts w:ascii="Calibri" w:eastAsia="Calibri" w:hAnsi="Calibri" w:cs="Times New Roman"/>
      <w:lang w:val="hr-B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67D5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6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D67D53"/>
    <w:rPr>
      <w:color w:val="2B579A"/>
      <w:shd w:val="clear" w:color="auto" w:fill="E6E6E6"/>
    </w:rPr>
  </w:style>
  <w:style w:type="character" w:customStyle="1" w:styleId="InternetLink">
    <w:name w:val="Internet Link"/>
    <w:uiPriority w:val="99"/>
    <w:rsid w:val="00D67D53"/>
    <w:rPr>
      <w:color w:val="0000FF"/>
      <w:u w:val="single"/>
    </w:rPr>
  </w:style>
  <w:style w:type="paragraph" w:customStyle="1" w:styleId="Opis">
    <w:name w:val="Opis"/>
    <w:basedOn w:val="Normal"/>
    <w:qFormat/>
    <w:rsid w:val="00D67D53"/>
    <w:pPr>
      <w:spacing w:before="120" w:after="0" w:line="240" w:lineRule="auto"/>
      <w:jc w:val="both"/>
    </w:pPr>
    <w:rPr>
      <w:rFonts w:ascii="Candara" w:eastAsia="Times New Roman" w:hAnsi="Candara"/>
      <w:i/>
      <w:color w:val="2F5496" w:themeColor="accent1" w:themeShade="BF"/>
      <w:lang w:val="sr-Cyrl-R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67D5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E0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7E0C38"/>
  </w:style>
  <w:style w:type="character" w:customStyle="1" w:styleId="eop">
    <w:name w:val="eop"/>
    <w:basedOn w:val="DefaultParagraphFont"/>
    <w:rsid w:val="007E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a.undp.org/" TargetMode="External"/><Relationship Id="rId18" Type="http://schemas.openxmlformats.org/officeDocument/2006/relationships/hyperlink" Target="http://www.ba.undp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eu4agri.ba/postavi-pitanje" TargetMode="External"/><Relationship Id="rId17" Type="http://schemas.openxmlformats.org/officeDocument/2006/relationships/hyperlink" Target="http://www.ba.und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.undp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u4agri.ba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.undp.org" TargetMode="External"/><Relationship Id="rId2" Type="http://schemas.openxmlformats.org/officeDocument/2006/relationships/hyperlink" Target="https://www.vladars.net/sr-SP-Cyrl/Vlada/Ministarstva/muls/Documents/Odluka%20o%20stepenu%20razvijenosti%20JLS%20za%202021.%20godinu.pdf" TargetMode="External"/><Relationship Id="rId1" Type="http://schemas.openxmlformats.org/officeDocument/2006/relationships/hyperlink" Target="https://fzzpr.gov.ba/files/Socioekonomski%20pokazatelji%20po%20op%C4%87inama/Socioekonomski%20pokazatelji%202021_22_06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32JKWRRJAUXM-461356190-155855</_dlc_DocId>
    <_dlc_DocIdUrl xmlns="de777af5-75c5-4059-8842-b3ca2d118c77">
      <Url>https://undp.sharepoint.com/teams/BIH/EU4Agri/_layouts/15/DocIdRedir.aspx?ID=32JKWRRJAUXM-461356190-155855</Url>
      <Description>32JKWRRJAUXM-461356190-155855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6" ma:contentTypeDescription="Create a new document." ma:contentTypeScope="" ma:versionID="cf218147ef0fad82fc7c0eeae538db71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c182ae1eea1a88412d416f7e195519ac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3FFD15-702E-40EC-801E-3B1272908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AC569-566B-474A-81A1-B90BE8A89BF7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customXml/itemProps3.xml><?xml version="1.0" encoding="utf-8"?>
<ds:datastoreItem xmlns:ds="http://schemas.openxmlformats.org/officeDocument/2006/customXml" ds:itemID="{3DA0EFF4-4D38-448D-BE8A-F51B4F8C6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CFCC5-9C71-4ED7-8440-2661299DA6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D9051F-16E9-46F9-A0CC-C76B3AD75D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34</Pages>
  <Words>13625</Words>
  <Characters>85708</Characters>
  <Application>Microsoft Office Word</Application>
  <DocSecurity>8</DocSecurity>
  <Lines>2197</Lines>
  <Paragraphs>1128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98205</CharactersWithSpaces>
  <SharedDoc>false</SharedDoc>
  <HLinks>
    <vt:vector size="324" baseType="variant">
      <vt:variant>
        <vt:i4>7405692</vt:i4>
      </vt:variant>
      <vt:variant>
        <vt:i4>285</vt:i4>
      </vt:variant>
      <vt:variant>
        <vt:i4>0</vt:i4>
      </vt:variant>
      <vt:variant>
        <vt:i4>5</vt:i4>
      </vt:variant>
      <vt:variant>
        <vt:lpwstr>http://www.ba.undp.org/</vt:lpwstr>
      </vt:variant>
      <vt:variant>
        <vt:lpwstr/>
      </vt:variant>
      <vt:variant>
        <vt:i4>7405692</vt:i4>
      </vt:variant>
      <vt:variant>
        <vt:i4>282</vt:i4>
      </vt:variant>
      <vt:variant>
        <vt:i4>0</vt:i4>
      </vt:variant>
      <vt:variant>
        <vt:i4>5</vt:i4>
      </vt:variant>
      <vt:variant>
        <vt:lpwstr>http://www.ba.undp.org/</vt:lpwstr>
      </vt:variant>
      <vt:variant>
        <vt:lpwstr/>
      </vt:variant>
      <vt:variant>
        <vt:i4>7405692</vt:i4>
      </vt:variant>
      <vt:variant>
        <vt:i4>279</vt:i4>
      </vt:variant>
      <vt:variant>
        <vt:i4>0</vt:i4>
      </vt:variant>
      <vt:variant>
        <vt:i4>5</vt:i4>
      </vt:variant>
      <vt:variant>
        <vt:lpwstr>http://www.ba.undp.org/</vt:lpwstr>
      </vt:variant>
      <vt:variant>
        <vt:lpwstr/>
      </vt:variant>
      <vt:variant>
        <vt:i4>3735673</vt:i4>
      </vt:variant>
      <vt:variant>
        <vt:i4>276</vt:i4>
      </vt:variant>
      <vt:variant>
        <vt:i4>0</vt:i4>
      </vt:variant>
      <vt:variant>
        <vt:i4>5</vt:i4>
      </vt:variant>
      <vt:variant>
        <vt:lpwstr>http://www.eu4agri.ba/</vt:lpwstr>
      </vt:variant>
      <vt:variant>
        <vt:lpwstr/>
      </vt:variant>
      <vt:variant>
        <vt:i4>6357029</vt:i4>
      </vt:variant>
      <vt:variant>
        <vt:i4>273</vt:i4>
      </vt:variant>
      <vt:variant>
        <vt:i4>0</vt:i4>
      </vt:variant>
      <vt:variant>
        <vt:i4>5</vt:i4>
      </vt:variant>
      <vt:variant>
        <vt:lpwstr>http://www.eu/</vt:lpwstr>
      </vt:variant>
      <vt:variant>
        <vt:lpwstr/>
      </vt:variant>
      <vt:variant>
        <vt:i4>7405692</vt:i4>
      </vt:variant>
      <vt:variant>
        <vt:i4>270</vt:i4>
      </vt:variant>
      <vt:variant>
        <vt:i4>0</vt:i4>
      </vt:variant>
      <vt:variant>
        <vt:i4>5</vt:i4>
      </vt:variant>
      <vt:variant>
        <vt:lpwstr>http://www.ba.undp.org/</vt:lpwstr>
      </vt:variant>
      <vt:variant>
        <vt:lpwstr/>
      </vt:variant>
      <vt:variant>
        <vt:i4>3932272</vt:i4>
      </vt:variant>
      <vt:variant>
        <vt:i4>267</vt:i4>
      </vt:variant>
      <vt:variant>
        <vt:i4>0</vt:i4>
      </vt:variant>
      <vt:variant>
        <vt:i4>5</vt:i4>
      </vt:variant>
      <vt:variant>
        <vt:lpwstr>https://eu4agri.ba/postavi-pitanje</vt:lpwstr>
      </vt:variant>
      <vt:variant>
        <vt:lpwstr/>
      </vt:variant>
      <vt:variant>
        <vt:i4>1048628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_Toc121914587</vt:lpwstr>
      </vt:variant>
      <vt:variant>
        <vt:i4>1048628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_Toc121914586</vt:lpwstr>
      </vt:variant>
      <vt:variant>
        <vt:i4>1048628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_Toc121914585</vt:lpwstr>
      </vt:variant>
      <vt:variant>
        <vt:i4>1048628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_Toc121914584</vt:lpwstr>
      </vt:variant>
      <vt:variant>
        <vt:i4>1048628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_Toc121914583</vt:lpwstr>
      </vt:variant>
      <vt:variant>
        <vt:i4>1048628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_Toc121914582</vt:lpwstr>
      </vt:variant>
      <vt:variant>
        <vt:i4>1048628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_Toc121914581</vt:lpwstr>
      </vt:variant>
      <vt:variant>
        <vt:i4>1048628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_Toc121914580</vt:lpwstr>
      </vt:variant>
      <vt:variant>
        <vt:i4>2031668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_Toc121914579</vt:lpwstr>
      </vt:variant>
      <vt:variant>
        <vt:i4>2031668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_Toc121914578</vt:lpwstr>
      </vt:variant>
      <vt:variant>
        <vt:i4>2031668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_Toc121914577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_Toc121914576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_Toc121914575</vt:lpwstr>
      </vt:variant>
      <vt:variant>
        <vt:i4>2031668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_Toc121914574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_Toc121914573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_Toc121914572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_Toc121914571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_Toc121914570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_Toc121914569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_Toc121914568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_Toc121914567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_Toc121914566</vt:lpwstr>
      </vt:variant>
      <vt:variant>
        <vt:i4>1900596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_Toc121914552</vt:lpwstr>
      </vt:variant>
      <vt:variant>
        <vt:i4>1835060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_Toc121914549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_Toc121914548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_Toc121914547</vt:lpwstr>
      </vt:variant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_Toc121914546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_Toc121914545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_Toc121914544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_Toc121914543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_Toc121914542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_Toc121914541</vt:lpwstr>
      </vt:variant>
      <vt:variant>
        <vt:i4>1835060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_Toc121914540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_Toc121914539</vt:lpwstr>
      </vt:variant>
      <vt:variant>
        <vt:i4>1769524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_Toc121914538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_Toc121914537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_Toc121914536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_Toc121914535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_Toc121914534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_Toc121914533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_Toc121914532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_Toc121914531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_Toc121914530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_Toc121914529</vt:lpwstr>
      </vt:variant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http://www.ba.undp.org/</vt:lpwstr>
      </vt:variant>
      <vt:variant>
        <vt:lpwstr/>
      </vt:variant>
      <vt:variant>
        <vt:i4>8323187</vt:i4>
      </vt:variant>
      <vt:variant>
        <vt:i4>3</vt:i4>
      </vt:variant>
      <vt:variant>
        <vt:i4>0</vt:i4>
      </vt:variant>
      <vt:variant>
        <vt:i4>5</vt:i4>
      </vt:variant>
      <vt:variant>
        <vt:lpwstr>https://www.vladars.net/sr-SP-Cyrl/Vlada/Ministarstva/muls/Documents/Odluka o stepenu razvijenosti JLS za 2021. godinu.pdf</vt:lpwstr>
      </vt:variant>
      <vt:variant>
        <vt:lpwstr/>
      </vt:variant>
      <vt:variant>
        <vt:i4>262252</vt:i4>
      </vt:variant>
      <vt:variant>
        <vt:i4>0</vt:i4>
      </vt:variant>
      <vt:variant>
        <vt:i4>0</vt:i4>
      </vt:variant>
      <vt:variant>
        <vt:i4>5</vt:i4>
      </vt:variant>
      <vt:variant>
        <vt:lpwstr>https://fzzpr.gov.ba/files/Socioekonomski pokazatelji po op%C4%87inama/Socioekonomski pokazatelji 2021_22_06_FINAL.pdf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Kotlica</dc:creator>
  <cp:keywords/>
  <dc:description/>
  <cp:lastModifiedBy>Vesna Latic</cp:lastModifiedBy>
  <cp:revision>60</cp:revision>
  <dcterms:created xsi:type="dcterms:W3CDTF">2022-12-29T21:40:00Z</dcterms:created>
  <dcterms:modified xsi:type="dcterms:W3CDTF">2022-12-29T15:08:00Z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f2cbeaaa-211d-4d7c-84a3-eb3d6f09a609</vt:lpwstr>
  </property>
  <property fmtid="{D5CDD505-2E9C-101B-9397-08002B2CF9AE}" pid="4" name="MediaServiceImageTags">
    <vt:lpwstr/>
  </property>
  <property fmtid="{D5CDD505-2E9C-101B-9397-08002B2CF9AE}" pid="5" name="GrammarlyDocumentId">
    <vt:lpwstr>b341c950775b9b546a3efa3b0efb2c7209ede8e047c60fd9c0bfbd8134d1396a</vt:lpwstr>
  </property>
</Properties>
</file>